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A36F9F" w:rsidRPr="008C2C5A" w:rsidTr="009F4F61">
        <w:tc>
          <w:tcPr>
            <w:tcW w:w="5210" w:type="dxa"/>
          </w:tcPr>
          <w:p w:rsidR="000029EF" w:rsidRPr="008D11E3" w:rsidRDefault="000029EF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"/>
                <w:szCs w:val="2"/>
              </w:rPr>
            </w:pPr>
          </w:p>
          <w:p w:rsidR="00A36F9F" w:rsidRPr="008C2C5A" w:rsidRDefault="002E7AF4" w:rsidP="009F4F6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Приложение № 2</w:t>
            </w:r>
          </w:p>
          <w:p w:rsidR="00A36F9F" w:rsidRPr="008C2C5A" w:rsidRDefault="00A36F9F" w:rsidP="00F1381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 xml:space="preserve">к </w:t>
            </w:r>
            <w:r w:rsidR="00F13819">
              <w:rPr>
                <w:sz w:val="24"/>
                <w:szCs w:val="24"/>
              </w:rPr>
              <w:t>П</w:t>
            </w:r>
            <w:r w:rsidRPr="008C2C5A">
              <w:rPr>
                <w:sz w:val="24"/>
                <w:szCs w:val="24"/>
              </w:rPr>
              <w:t xml:space="preserve">орядку </w:t>
            </w:r>
            <w:r w:rsidR="00D2469D" w:rsidRPr="008C2C5A">
              <w:rPr>
                <w:sz w:val="24"/>
                <w:szCs w:val="24"/>
              </w:rPr>
              <w:t xml:space="preserve">предоставления и распределения субсидий для </w:t>
            </w:r>
            <w:proofErr w:type="spellStart"/>
            <w:r w:rsidR="00D2469D" w:rsidRPr="008C2C5A">
              <w:rPr>
                <w:sz w:val="24"/>
                <w:szCs w:val="24"/>
              </w:rPr>
              <w:t>софинансирования</w:t>
            </w:r>
            <w:proofErr w:type="spellEnd"/>
            <w:r w:rsidR="00D2469D" w:rsidRPr="008C2C5A">
              <w:rPr>
                <w:sz w:val="24"/>
                <w:szCs w:val="24"/>
              </w:rPr>
              <w:t xml:space="preserve"> расходов бюджетов муниципальных образований Смоленской области на премирование лучших проектов территориального общественного самоуправления, разработанных совместно с органами местного самоуправления муниципальных образований Смоленской области, в сфере благоустройства территории</w:t>
            </w:r>
          </w:p>
        </w:tc>
      </w:tr>
    </w:tbl>
    <w:p w:rsidR="00A36F9F" w:rsidRDefault="00A36F9F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12644" w:rsidRPr="008C2C5A" w:rsidRDefault="00112644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36F9F" w:rsidRPr="008C2C5A" w:rsidRDefault="00A36F9F" w:rsidP="00A36F9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8C2C5A">
        <w:rPr>
          <w:sz w:val="28"/>
          <w:szCs w:val="28"/>
        </w:rPr>
        <w:t>Форма</w:t>
      </w: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A36F9F" w:rsidRPr="008C2C5A" w:rsidRDefault="00A36F9F" w:rsidP="00A36F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проекта территориального общественного самоуправления, разработанного совместно с органами местного самоуправления муниципального образования Смоленской области, в сфере благоустройства территории</w:t>
      </w:r>
    </w:p>
    <w:p w:rsidR="00A36F9F" w:rsidRPr="008C2C5A" w:rsidRDefault="00A36F9F" w:rsidP="00A36F9F">
      <w:pPr>
        <w:pStyle w:val="ConsPlusNormal"/>
        <w:jc w:val="both"/>
      </w:pPr>
    </w:p>
    <w:p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Общие сведения</w:t>
      </w:r>
    </w:p>
    <w:p w:rsidR="00A36F9F" w:rsidRPr="008C2C5A" w:rsidRDefault="00A36F9F" w:rsidP="00A36F9F">
      <w:pPr>
        <w:pStyle w:val="ConsPlusNormal"/>
        <w:adjustRightInd/>
        <w:ind w:left="900" w:firstLine="0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1.1. Наименование органа местного самоуправления.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1.2. Наименование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1.3. Адрес местонахождения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1.4. Телефон, электронная почта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1.5. Сведения об органах ТОС (контактный телефон, электронная почта).</w:t>
      </w:r>
    </w:p>
    <w:p w:rsidR="00A36F9F" w:rsidRPr="008C2C5A" w:rsidRDefault="00A36F9F" w:rsidP="00A36F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numPr>
          <w:ilvl w:val="0"/>
          <w:numId w:val="2"/>
        </w:numPr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Сведения о проекте</w:t>
      </w:r>
    </w:p>
    <w:p w:rsidR="00A36F9F" w:rsidRPr="008C2C5A" w:rsidRDefault="00A36F9F" w:rsidP="00816D79">
      <w:pPr>
        <w:pStyle w:val="ConsPlusNormal"/>
        <w:adjustRightInd/>
        <w:ind w:left="540" w:firstLine="0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2.1. Наименование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2.2. Период реализации.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2.3. Описание обоснованности и актуальности проблемы, на решение которой направлен проект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2.4. Цели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2.5. Задачи проекта ТОС.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6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граждан, проживающих в границах ТОС. </w:t>
      </w:r>
    </w:p>
    <w:p w:rsidR="00A36F9F" w:rsidRPr="008C2C5A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7</w:t>
      </w:r>
      <w:r w:rsidRPr="008C2C5A">
        <w:rPr>
          <w:rFonts w:ascii="Times New Roman" w:hAnsi="Times New Roman" w:cs="Times New Roman"/>
          <w:sz w:val="28"/>
          <w:szCs w:val="28"/>
        </w:rPr>
        <w:t xml:space="preserve">. Количество </w:t>
      </w:r>
      <w:proofErr w:type="spellStart"/>
      <w:r w:rsidRPr="008C2C5A">
        <w:rPr>
          <w:rFonts w:ascii="Times New Roman" w:hAnsi="Times New Roman" w:cs="Times New Roman"/>
          <w:sz w:val="28"/>
          <w:szCs w:val="28"/>
        </w:rPr>
        <w:t>благополучателей</w:t>
      </w:r>
      <w:proofErr w:type="spellEnd"/>
      <w:r w:rsidRPr="008C2C5A">
        <w:rPr>
          <w:rFonts w:ascii="Times New Roman" w:hAnsi="Times New Roman" w:cs="Times New Roman"/>
          <w:sz w:val="28"/>
          <w:szCs w:val="28"/>
        </w:rPr>
        <w:t xml:space="preserve"> от реализации проекта ТОС.</w:t>
      </w:r>
    </w:p>
    <w:p w:rsidR="00A36F9F" w:rsidRDefault="00A36F9F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8</w:t>
      </w:r>
      <w:r w:rsidRPr="008C2C5A">
        <w:rPr>
          <w:rFonts w:ascii="Times New Roman" w:hAnsi="Times New Roman" w:cs="Times New Roman"/>
          <w:sz w:val="28"/>
          <w:szCs w:val="28"/>
        </w:rPr>
        <w:t>. Ожидаемые результаты реализации проекта ТОС, в том числе социальная эффективность</w:t>
      </w:r>
      <w:r w:rsidRPr="008C2C5A">
        <w:rPr>
          <w:rStyle w:val="ac"/>
          <w:rFonts w:ascii="Times New Roman" w:hAnsi="Times New Roman"/>
          <w:sz w:val="28"/>
          <w:szCs w:val="28"/>
        </w:rPr>
        <w:footnoteReference w:id="1"/>
      </w:r>
      <w:r w:rsidRPr="008C2C5A">
        <w:rPr>
          <w:rFonts w:ascii="Times New Roman" w:hAnsi="Times New Roman" w:cs="Times New Roman"/>
          <w:sz w:val="28"/>
          <w:szCs w:val="28"/>
        </w:rPr>
        <w:t>.</w:t>
      </w:r>
    </w:p>
    <w:p w:rsidR="00112644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644" w:rsidRPr="008C2C5A" w:rsidRDefault="00112644" w:rsidP="00A36F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82A28" w:rsidRPr="008C2C5A">
        <w:rPr>
          <w:rFonts w:ascii="Times New Roman" w:hAnsi="Times New Roman" w:cs="Times New Roman"/>
          <w:sz w:val="28"/>
          <w:szCs w:val="28"/>
        </w:rPr>
        <w:t>9</w:t>
      </w:r>
      <w:r w:rsidRPr="008C2C5A">
        <w:rPr>
          <w:rFonts w:ascii="Times New Roman" w:hAnsi="Times New Roman" w:cs="Times New Roman"/>
          <w:sz w:val="28"/>
          <w:szCs w:val="28"/>
        </w:rPr>
        <w:t>. Календарный план работ по проекту ТОС: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977"/>
        <w:gridCol w:w="1985"/>
        <w:gridCol w:w="1984"/>
        <w:gridCol w:w="2693"/>
      </w:tblGrid>
      <w:tr w:rsidR="00A36F9F" w:rsidRPr="008C2C5A" w:rsidTr="009F4F61">
        <w:trPr>
          <w:trHeight w:val="773"/>
        </w:trPr>
        <w:tc>
          <w:tcPr>
            <w:tcW w:w="567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Основные этапы проекта и мероприятия</w:t>
            </w:r>
          </w:p>
        </w:tc>
        <w:tc>
          <w:tcPr>
            <w:tcW w:w="198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</w:tcPr>
          <w:p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269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исполнители, их контактные данные и телефоны</w:t>
            </w:r>
          </w:p>
        </w:tc>
      </w:tr>
      <w:tr w:rsidR="00A36F9F" w:rsidRPr="008C2C5A" w:rsidTr="009F4F61">
        <w:tc>
          <w:tcPr>
            <w:tcW w:w="567" w:type="dxa"/>
          </w:tcPr>
          <w:p w:rsidR="00A36F9F" w:rsidRPr="008C2C5A" w:rsidRDefault="00112644" w:rsidP="0011264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A36F9F" w:rsidRPr="008C2C5A" w:rsidRDefault="00112644" w:rsidP="001126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A36F9F" w:rsidRPr="008C2C5A" w:rsidRDefault="00112644" w:rsidP="00112644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36F9F" w:rsidRPr="008C2C5A" w:rsidRDefault="00112644" w:rsidP="00112644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6F9F" w:rsidRPr="008C2C5A" w:rsidTr="009F4F61">
        <w:tc>
          <w:tcPr>
            <w:tcW w:w="567" w:type="dxa"/>
          </w:tcPr>
          <w:p w:rsidR="00A36F9F" w:rsidRPr="008C2C5A" w:rsidRDefault="00A36F9F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36F9F" w:rsidRPr="008C2C5A" w:rsidRDefault="00A36F9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36F9F" w:rsidRPr="008C2C5A" w:rsidRDefault="00A36F9F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36F9F" w:rsidRPr="008C2C5A" w:rsidRDefault="00A36F9F" w:rsidP="009F4F61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36F9F" w:rsidRPr="008C2C5A" w:rsidRDefault="00A36F9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2A28" w:rsidRPr="008C2C5A" w:rsidRDefault="00182A28" w:rsidP="0018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2A28" w:rsidRPr="008C2C5A" w:rsidRDefault="00182A28" w:rsidP="00182A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2.10. Технология реализация проекта ТОС силами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2"/>
        <w:gridCol w:w="1946"/>
        <w:gridCol w:w="1701"/>
        <w:gridCol w:w="1806"/>
        <w:gridCol w:w="1834"/>
        <w:gridCol w:w="2562"/>
      </w:tblGrid>
      <w:tr w:rsidR="00182A28" w:rsidRPr="008C2C5A" w:rsidTr="00182A28">
        <w:tc>
          <w:tcPr>
            <w:tcW w:w="572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sz w:val="24"/>
                <w:szCs w:val="24"/>
              </w:rPr>
              <w:t>/</w:t>
            </w:r>
            <w:proofErr w:type="spellStart"/>
            <w:r w:rsidRPr="008C2C5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6" w:type="dxa"/>
          </w:tcPr>
          <w:p w:rsidR="00182A28" w:rsidRPr="008C2C5A" w:rsidRDefault="00182A28" w:rsidP="00182A2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Наименование этапа проекта в соответствии с календарным планом</w:t>
            </w:r>
          </w:p>
        </w:tc>
        <w:tc>
          <w:tcPr>
            <w:tcW w:w="1701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Количество человек, участвующих в реализации проекта ТОС на данном этапе</w:t>
            </w:r>
          </w:p>
        </w:tc>
        <w:tc>
          <w:tcPr>
            <w:tcW w:w="1806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Ф.И.О. людей, участвующих в реализации проекта ТОС на данном этапе</w:t>
            </w:r>
          </w:p>
        </w:tc>
        <w:tc>
          <w:tcPr>
            <w:tcW w:w="1834" w:type="dxa"/>
          </w:tcPr>
          <w:p w:rsidR="00182A28" w:rsidRPr="008C2C5A" w:rsidRDefault="00182A28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Вид работ (услуг)</w:t>
            </w:r>
          </w:p>
        </w:tc>
        <w:tc>
          <w:tcPr>
            <w:tcW w:w="2562" w:type="dxa"/>
          </w:tcPr>
          <w:p w:rsidR="00182A28" w:rsidRPr="008C2C5A" w:rsidRDefault="00182A28" w:rsidP="00870A1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Расходы на реализацию проекта ТОС в не</w:t>
            </w:r>
            <w:r w:rsidR="00870A12" w:rsidRPr="008C2C5A">
              <w:rPr>
                <w:sz w:val="24"/>
                <w:szCs w:val="24"/>
              </w:rPr>
              <w:t>финансовой</w:t>
            </w:r>
            <w:r w:rsidRPr="008C2C5A">
              <w:rPr>
                <w:sz w:val="24"/>
                <w:szCs w:val="24"/>
              </w:rPr>
              <w:t xml:space="preserve"> форме (предоставление </w:t>
            </w:r>
            <w:r w:rsidR="00B66324" w:rsidRPr="008C2C5A">
              <w:rPr>
                <w:sz w:val="24"/>
                <w:szCs w:val="24"/>
              </w:rPr>
              <w:t xml:space="preserve">технических средств, материалов и оборудования) </w:t>
            </w:r>
          </w:p>
        </w:tc>
      </w:tr>
      <w:tr w:rsidR="00112644" w:rsidRPr="008C2C5A" w:rsidTr="00182A28">
        <w:tc>
          <w:tcPr>
            <w:tcW w:w="572" w:type="dxa"/>
          </w:tcPr>
          <w:p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</w:tcPr>
          <w:p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4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6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644" w:rsidRPr="008C2C5A" w:rsidTr="00182A28">
        <w:tc>
          <w:tcPr>
            <w:tcW w:w="57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34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62" w:type="dxa"/>
          </w:tcPr>
          <w:p w:rsidR="00112644" w:rsidRPr="008C2C5A" w:rsidRDefault="00112644" w:rsidP="00D4486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82A28" w:rsidRPr="008C2C5A" w:rsidRDefault="00182A28" w:rsidP="00A36F9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A36F9F" w:rsidRPr="008C2C5A" w:rsidRDefault="00A36F9F" w:rsidP="00A36F9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8C2C5A">
        <w:rPr>
          <w:rFonts w:ascii="Times New Roman" w:hAnsi="Times New Roman" w:cs="Times New Roman"/>
          <w:sz w:val="28"/>
          <w:szCs w:val="28"/>
        </w:rPr>
        <w:t>2.11. Финансирование проекта: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954"/>
        <w:gridCol w:w="2360"/>
        <w:gridCol w:w="2505"/>
        <w:gridCol w:w="2579"/>
      </w:tblGrid>
      <w:tr w:rsidR="00AC1533" w:rsidRPr="008C2C5A" w:rsidTr="000029EF">
        <w:trPr>
          <w:trHeight w:val="773"/>
        </w:trPr>
        <w:tc>
          <w:tcPr>
            <w:tcW w:w="808" w:type="dxa"/>
            <w:vMerge w:val="restart"/>
          </w:tcPr>
          <w:p w:rsidR="00AC1533" w:rsidRPr="008C2C5A" w:rsidRDefault="00AC1533" w:rsidP="009F4F6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4" w:type="dxa"/>
            <w:vMerge w:val="restart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65" w:type="dxa"/>
            <w:gridSpan w:val="2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проекта, сумма (рублей)</w:t>
            </w:r>
          </w:p>
        </w:tc>
        <w:tc>
          <w:tcPr>
            <w:tcW w:w="2579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Общий объем расходов (рублей)</w:t>
            </w:r>
          </w:p>
        </w:tc>
      </w:tr>
      <w:tr w:rsidR="00AC1533" w:rsidRPr="008C2C5A" w:rsidTr="000029EF">
        <w:tc>
          <w:tcPr>
            <w:tcW w:w="808" w:type="dxa"/>
            <w:vMerge/>
          </w:tcPr>
          <w:p w:rsidR="00AC1533" w:rsidRPr="008C2C5A" w:rsidRDefault="00AC1533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  <w:vMerge/>
          </w:tcPr>
          <w:p w:rsidR="00AC1533" w:rsidRPr="008C2C5A" w:rsidRDefault="00AC1533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AC1533" w:rsidRPr="008C2C5A" w:rsidRDefault="00AC1533" w:rsidP="009F4F61">
            <w:pPr>
              <w:pStyle w:val="ConsPlusNormal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2505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</w:t>
            </w:r>
          </w:p>
        </w:tc>
        <w:tc>
          <w:tcPr>
            <w:tcW w:w="2579" w:type="dxa"/>
          </w:tcPr>
          <w:p w:rsidR="00AC1533" w:rsidRPr="008C2C5A" w:rsidRDefault="00AC1533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644" w:rsidRPr="008C2C5A" w:rsidTr="000029EF">
        <w:tc>
          <w:tcPr>
            <w:tcW w:w="808" w:type="dxa"/>
          </w:tcPr>
          <w:p w:rsidR="00112644" w:rsidRPr="008C2C5A" w:rsidRDefault="00112644" w:rsidP="006411E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4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0" w:type="dxa"/>
          </w:tcPr>
          <w:p w:rsidR="00112644" w:rsidRPr="008C2C5A" w:rsidRDefault="00112644" w:rsidP="006411E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</w:tcPr>
          <w:p w:rsidR="00112644" w:rsidRPr="008C2C5A" w:rsidRDefault="00112644" w:rsidP="006411E8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79" w:type="dxa"/>
          </w:tcPr>
          <w:p w:rsidR="00112644" w:rsidRPr="008C2C5A" w:rsidRDefault="00112644" w:rsidP="006411E8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2644" w:rsidRPr="008C2C5A" w:rsidTr="000029EF">
        <w:tc>
          <w:tcPr>
            <w:tcW w:w="808" w:type="dxa"/>
          </w:tcPr>
          <w:p w:rsidR="00112644" w:rsidRPr="008C2C5A" w:rsidRDefault="00112644" w:rsidP="009F4F6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:rsidR="00112644" w:rsidRPr="008C2C5A" w:rsidRDefault="00112644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0" w:type="dxa"/>
          </w:tcPr>
          <w:p w:rsidR="00112644" w:rsidRPr="008C2C5A" w:rsidRDefault="00112644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112644" w:rsidRPr="008C2C5A" w:rsidRDefault="00112644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9EF" w:rsidRPr="008C2C5A" w:rsidTr="000029EF">
        <w:tc>
          <w:tcPr>
            <w:tcW w:w="2762" w:type="dxa"/>
            <w:gridSpan w:val="2"/>
          </w:tcPr>
          <w:p w:rsidR="000029EF" w:rsidRPr="008C2C5A" w:rsidRDefault="000029EF" w:rsidP="009F4F6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C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60" w:type="dxa"/>
          </w:tcPr>
          <w:p w:rsidR="000029EF" w:rsidRPr="008C2C5A" w:rsidRDefault="000029EF" w:rsidP="009F4F61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9" w:type="dxa"/>
          </w:tcPr>
          <w:p w:rsidR="000029EF" w:rsidRPr="008C2C5A" w:rsidRDefault="000029EF" w:rsidP="009F4F61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6F9F" w:rsidRPr="008C2C5A" w:rsidRDefault="00A36F9F" w:rsidP="00A36F9F">
      <w:pPr>
        <w:pStyle w:val="ConsPlusNormal"/>
        <w:jc w:val="both"/>
      </w:pPr>
      <w:bookmarkStart w:id="0" w:name="P359"/>
      <w:bookmarkEnd w:id="0"/>
    </w:p>
    <w:p w:rsidR="00A36F9F" w:rsidRPr="008C2C5A" w:rsidRDefault="00A36F9F" w:rsidP="00A36F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2.12. Мероприятия по обеспечению содержания и эксплуатации проекта ТОС после его реализации.</w:t>
      </w:r>
    </w:p>
    <w:p w:rsidR="004B6758" w:rsidRPr="008C2C5A" w:rsidRDefault="004B6758" w:rsidP="004B67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C2C5A">
        <w:rPr>
          <w:rFonts w:eastAsiaTheme="minorHAnsi"/>
          <w:sz w:val="28"/>
          <w:szCs w:val="28"/>
          <w:lang w:eastAsia="en-US"/>
        </w:rPr>
        <w:t>2.13. Визуальное представление проекта ТОС (представляются схема, чертеж, эскиз, презентация, дизайн-проект).</w:t>
      </w:r>
    </w:p>
    <w:p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4</w:t>
      </w:r>
      <w:r w:rsidRPr="008C2C5A">
        <w:rPr>
          <w:sz w:val="28"/>
          <w:szCs w:val="28"/>
        </w:rPr>
        <w:t>. Мероприятия по развитию проекта ТОС после его реализации.</w:t>
      </w:r>
    </w:p>
    <w:p w:rsidR="00B66324" w:rsidRPr="008C2C5A" w:rsidRDefault="00A36F9F" w:rsidP="00B66324">
      <w:pPr>
        <w:autoSpaceDE w:val="0"/>
        <w:autoSpaceDN w:val="0"/>
        <w:adjustRightInd w:val="0"/>
        <w:ind w:firstLine="709"/>
        <w:jc w:val="both"/>
        <w:rPr>
          <w:rFonts w:ascii="Courier New" w:eastAsiaTheme="minorHAnsi" w:hAnsi="Courier New" w:cs="Courier New"/>
          <w:b/>
          <w:bCs/>
          <w:lang w:eastAsia="en-US"/>
        </w:rPr>
      </w:pPr>
      <w:r w:rsidRPr="008C2C5A">
        <w:rPr>
          <w:sz w:val="28"/>
          <w:szCs w:val="28"/>
        </w:rPr>
        <w:t>2.1</w:t>
      </w:r>
      <w:r w:rsidR="004B6758" w:rsidRPr="008C2C5A">
        <w:rPr>
          <w:sz w:val="28"/>
          <w:szCs w:val="28"/>
        </w:rPr>
        <w:t>5</w:t>
      </w:r>
      <w:r w:rsidRPr="008C2C5A">
        <w:rPr>
          <w:sz w:val="28"/>
          <w:szCs w:val="28"/>
        </w:rPr>
        <w:t>. Информирование населения о проект</w:t>
      </w:r>
      <w:r w:rsidR="00051DC5" w:rsidRPr="008C2C5A">
        <w:rPr>
          <w:sz w:val="28"/>
          <w:szCs w:val="28"/>
        </w:rPr>
        <w:t>е</w:t>
      </w:r>
      <w:r w:rsidRPr="008C2C5A">
        <w:rPr>
          <w:sz w:val="28"/>
          <w:szCs w:val="28"/>
        </w:rPr>
        <w:t xml:space="preserve"> ТОС</w:t>
      </w:r>
      <w:r w:rsidR="00051DC5" w:rsidRPr="008C2C5A">
        <w:rPr>
          <w:sz w:val="28"/>
          <w:szCs w:val="28"/>
        </w:rPr>
        <w:t xml:space="preserve">: </w:t>
      </w:r>
      <w:r w:rsidR="00B66324" w:rsidRPr="008C2C5A">
        <w:rPr>
          <w:sz w:val="28"/>
          <w:szCs w:val="28"/>
        </w:rPr>
        <w:t>(</w:t>
      </w:r>
      <w:r w:rsidR="00596DB1" w:rsidRPr="008C2C5A">
        <w:rPr>
          <w:sz w:val="28"/>
          <w:szCs w:val="28"/>
        </w:rPr>
        <w:t xml:space="preserve">размещение информации на официальном сайте органов местного самоуправления, в социальных сетях, в </w:t>
      </w:r>
      <w:r w:rsidR="00112644">
        <w:rPr>
          <w:sz w:val="28"/>
          <w:szCs w:val="28"/>
        </w:rPr>
        <w:t>средствах массовой информации</w:t>
      </w:r>
      <w:r w:rsidR="00596DB1" w:rsidRPr="008C2C5A">
        <w:rPr>
          <w:sz w:val="28"/>
          <w:szCs w:val="28"/>
        </w:rPr>
        <w:t>, на информационных стендах, проведение встреч с населением, распространение информационных листков).</w:t>
      </w: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br/>
              <w:t>Глава муниципального образования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36F9F" w:rsidRPr="008C2C5A" w:rsidRDefault="00A36F9F" w:rsidP="00A36F9F">
      <w:pPr>
        <w:tabs>
          <w:tab w:val="left" w:pos="4514"/>
        </w:tabs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1985"/>
        <w:gridCol w:w="425"/>
        <w:gridCol w:w="3260"/>
      </w:tblGrid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C5A">
              <w:rPr>
                <w:sz w:val="28"/>
                <w:szCs w:val="28"/>
              </w:rPr>
              <w:t>Руководитель ТОС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36F9F" w:rsidRPr="008C2C5A" w:rsidTr="009F4F61">
        <w:tc>
          <w:tcPr>
            <w:tcW w:w="4644" w:type="dxa"/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C2C5A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A36F9F" w:rsidRPr="008C2C5A" w:rsidRDefault="00A36F9F" w:rsidP="009F4F61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36F9F" w:rsidRPr="008C2C5A" w:rsidRDefault="00A36F9F" w:rsidP="009F4F61">
            <w:pPr>
              <w:tabs>
                <w:tab w:val="left" w:pos="451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C5A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A36F9F" w:rsidRPr="008C2C5A" w:rsidRDefault="00A36F9F" w:rsidP="00A36F9F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Courier New" w:hAnsi="Courier New" w:cs="Courier New"/>
          <w:b w:val="0"/>
          <w:bCs w:val="0"/>
          <w:sz w:val="20"/>
          <w:szCs w:val="20"/>
        </w:rPr>
      </w:pPr>
    </w:p>
    <w:p w:rsidR="00A36F9F" w:rsidRPr="008C2C5A" w:rsidRDefault="00A36F9F" w:rsidP="00A36F9F">
      <w:r w:rsidRPr="008C2C5A">
        <w:br w:type="page"/>
      </w:r>
    </w:p>
    <w:sectPr w:rsidR="00A36F9F" w:rsidRPr="008C2C5A" w:rsidSect="00B923E7">
      <w:headerReference w:type="default" r:id="rId8"/>
      <w:pgSz w:w="11906" w:h="16838" w:code="9"/>
      <w:pgMar w:top="1134" w:right="567" w:bottom="1134" w:left="1134" w:header="720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254" w:rsidRDefault="00AC0254" w:rsidP="00092A25">
      <w:r>
        <w:separator/>
      </w:r>
    </w:p>
  </w:endnote>
  <w:endnote w:type="continuationSeparator" w:id="0">
    <w:p w:rsidR="00AC0254" w:rsidRDefault="00AC0254" w:rsidP="00092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254" w:rsidRDefault="00AC0254" w:rsidP="00092A25">
      <w:r>
        <w:separator/>
      </w:r>
    </w:p>
  </w:footnote>
  <w:footnote w:type="continuationSeparator" w:id="0">
    <w:p w:rsidR="00AC0254" w:rsidRDefault="00AC0254" w:rsidP="00092A25">
      <w:r>
        <w:continuationSeparator/>
      </w:r>
    </w:p>
  </w:footnote>
  <w:footnote w:id="1">
    <w:p w:rsidR="00A36F9F" w:rsidRDefault="00A36F9F" w:rsidP="00A36F9F">
      <w:pPr>
        <w:pStyle w:val="aa"/>
        <w:jc w:val="both"/>
      </w:pPr>
      <w:r>
        <w:rPr>
          <w:rStyle w:val="ac"/>
        </w:rPr>
        <w:footnoteRef/>
      </w:r>
      <w:r>
        <w:t xml:space="preserve"> </w:t>
      </w:r>
      <w:r w:rsidRPr="001607C8">
        <w:t xml:space="preserve">При описании ожидаемых результатов реализации проекта </w:t>
      </w:r>
      <w:r>
        <w:t xml:space="preserve">ТОС </w:t>
      </w:r>
      <w:r w:rsidRPr="001607C8">
        <w:t>должны обеспечиваться их специфичность (соответствие сфере реализации проекта</w:t>
      </w:r>
      <w:r>
        <w:t xml:space="preserve"> ТОС</w:t>
      </w:r>
      <w:r w:rsidRPr="001607C8">
        <w:t>), конкретность (не допускаются размытые (нечеткие) формулировки, допускающие произвольное или неоднозначное толкование), достижимость (ожидаемые результаты должны быть достижимы за период реализации проекта</w:t>
      </w:r>
      <w:r>
        <w:t xml:space="preserve"> ТОС</w:t>
      </w:r>
      <w:r w:rsidRPr="001607C8">
        <w:t xml:space="preserve">) и измеримость (достижение ожидаемых результатов реализации проекта </w:t>
      </w:r>
      <w:r>
        <w:t xml:space="preserve">ТОС </w:t>
      </w:r>
      <w:r w:rsidRPr="001607C8">
        <w:t>можно проверить).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E7" w:rsidRDefault="00B923E7">
    <w:pPr>
      <w:pStyle w:val="a3"/>
      <w:jc w:val="center"/>
    </w:pPr>
  </w:p>
  <w:p w:rsidR="00D33ECE" w:rsidRDefault="00AC0254" w:rsidP="00D33ECE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4328"/>
    <w:multiLevelType w:val="multilevel"/>
    <w:tmpl w:val="43CAE7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2F7C23"/>
    <w:multiLevelType w:val="multilevel"/>
    <w:tmpl w:val="ACF8282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115C"/>
    <w:rsid w:val="000029EF"/>
    <w:rsid w:val="00033C6B"/>
    <w:rsid w:val="00051DC5"/>
    <w:rsid w:val="000604ED"/>
    <w:rsid w:val="00066576"/>
    <w:rsid w:val="00092A25"/>
    <w:rsid w:val="000D0654"/>
    <w:rsid w:val="000E4594"/>
    <w:rsid w:val="00110626"/>
    <w:rsid w:val="00112644"/>
    <w:rsid w:val="00117ABD"/>
    <w:rsid w:val="001359C1"/>
    <w:rsid w:val="001619A0"/>
    <w:rsid w:val="00182A28"/>
    <w:rsid w:val="00195F36"/>
    <w:rsid w:val="001B7DAB"/>
    <w:rsid w:val="001C0743"/>
    <w:rsid w:val="001C474C"/>
    <w:rsid w:val="00205B65"/>
    <w:rsid w:val="00271FFD"/>
    <w:rsid w:val="002741DA"/>
    <w:rsid w:val="00276CA4"/>
    <w:rsid w:val="00283727"/>
    <w:rsid w:val="002B0623"/>
    <w:rsid w:val="002B6109"/>
    <w:rsid w:val="002C0123"/>
    <w:rsid w:val="002C39C4"/>
    <w:rsid w:val="002C4892"/>
    <w:rsid w:val="002E7AF4"/>
    <w:rsid w:val="00306C1A"/>
    <w:rsid w:val="00342EC8"/>
    <w:rsid w:val="003C60CE"/>
    <w:rsid w:val="003D7AD8"/>
    <w:rsid w:val="003F43A6"/>
    <w:rsid w:val="00412C1D"/>
    <w:rsid w:val="0041605E"/>
    <w:rsid w:val="004174EE"/>
    <w:rsid w:val="00431AF6"/>
    <w:rsid w:val="004354E8"/>
    <w:rsid w:val="004401D1"/>
    <w:rsid w:val="00457978"/>
    <w:rsid w:val="00457AE2"/>
    <w:rsid w:val="00462C37"/>
    <w:rsid w:val="00465790"/>
    <w:rsid w:val="004B6758"/>
    <w:rsid w:val="005279B9"/>
    <w:rsid w:val="0056165F"/>
    <w:rsid w:val="00562322"/>
    <w:rsid w:val="005715E6"/>
    <w:rsid w:val="00571B74"/>
    <w:rsid w:val="00596DB1"/>
    <w:rsid w:val="005C2E12"/>
    <w:rsid w:val="006244E4"/>
    <w:rsid w:val="00626FA2"/>
    <w:rsid w:val="00692463"/>
    <w:rsid w:val="006976F3"/>
    <w:rsid w:val="006D021D"/>
    <w:rsid w:val="006E72A8"/>
    <w:rsid w:val="00715DFB"/>
    <w:rsid w:val="007259D7"/>
    <w:rsid w:val="00742595"/>
    <w:rsid w:val="00743749"/>
    <w:rsid w:val="007437DF"/>
    <w:rsid w:val="007609EB"/>
    <w:rsid w:val="007D2B68"/>
    <w:rsid w:val="007E28CE"/>
    <w:rsid w:val="007F4E3B"/>
    <w:rsid w:val="00816D79"/>
    <w:rsid w:val="00850458"/>
    <w:rsid w:val="00870A12"/>
    <w:rsid w:val="008759C6"/>
    <w:rsid w:val="00883683"/>
    <w:rsid w:val="00885936"/>
    <w:rsid w:val="008A1B5B"/>
    <w:rsid w:val="008B2A9A"/>
    <w:rsid w:val="008C2C5A"/>
    <w:rsid w:val="008D11E3"/>
    <w:rsid w:val="008D1D1A"/>
    <w:rsid w:val="008D7F49"/>
    <w:rsid w:val="0090522F"/>
    <w:rsid w:val="00910DFA"/>
    <w:rsid w:val="009651D2"/>
    <w:rsid w:val="00991D64"/>
    <w:rsid w:val="009930E1"/>
    <w:rsid w:val="00995A72"/>
    <w:rsid w:val="009A4C6D"/>
    <w:rsid w:val="009D719E"/>
    <w:rsid w:val="009F149F"/>
    <w:rsid w:val="009F5EA0"/>
    <w:rsid w:val="00A02B4B"/>
    <w:rsid w:val="00A2059E"/>
    <w:rsid w:val="00A36F9F"/>
    <w:rsid w:val="00A62E95"/>
    <w:rsid w:val="00A7662F"/>
    <w:rsid w:val="00A8115C"/>
    <w:rsid w:val="00A84C81"/>
    <w:rsid w:val="00AC0254"/>
    <w:rsid w:val="00AC1533"/>
    <w:rsid w:val="00AE43C5"/>
    <w:rsid w:val="00B2461D"/>
    <w:rsid w:val="00B32F72"/>
    <w:rsid w:val="00B41474"/>
    <w:rsid w:val="00B51410"/>
    <w:rsid w:val="00B64DA7"/>
    <w:rsid w:val="00B66324"/>
    <w:rsid w:val="00B75D76"/>
    <w:rsid w:val="00B923E7"/>
    <w:rsid w:val="00B945B4"/>
    <w:rsid w:val="00BB2B87"/>
    <w:rsid w:val="00BB53B0"/>
    <w:rsid w:val="00BD65D1"/>
    <w:rsid w:val="00C40020"/>
    <w:rsid w:val="00C50715"/>
    <w:rsid w:val="00C63F49"/>
    <w:rsid w:val="00C6699A"/>
    <w:rsid w:val="00C878A2"/>
    <w:rsid w:val="00C92287"/>
    <w:rsid w:val="00CA55B2"/>
    <w:rsid w:val="00CA6B73"/>
    <w:rsid w:val="00CB0070"/>
    <w:rsid w:val="00CE2B1D"/>
    <w:rsid w:val="00CF679E"/>
    <w:rsid w:val="00D04BD9"/>
    <w:rsid w:val="00D04DA2"/>
    <w:rsid w:val="00D2469D"/>
    <w:rsid w:val="00D523B8"/>
    <w:rsid w:val="00D75010"/>
    <w:rsid w:val="00D838AD"/>
    <w:rsid w:val="00D93FC2"/>
    <w:rsid w:val="00DB6CDE"/>
    <w:rsid w:val="00DC2D25"/>
    <w:rsid w:val="00E211B4"/>
    <w:rsid w:val="00E5010D"/>
    <w:rsid w:val="00E55DF3"/>
    <w:rsid w:val="00E726FE"/>
    <w:rsid w:val="00E96287"/>
    <w:rsid w:val="00EC20F5"/>
    <w:rsid w:val="00ED3881"/>
    <w:rsid w:val="00EF4659"/>
    <w:rsid w:val="00F0091A"/>
    <w:rsid w:val="00F034D6"/>
    <w:rsid w:val="00F06A62"/>
    <w:rsid w:val="00F13819"/>
    <w:rsid w:val="00F143BA"/>
    <w:rsid w:val="00F17C16"/>
    <w:rsid w:val="00F26958"/>
    <w:rsid w:val="00F2762F"/>
    <w:rsid w:val="00F35B50"/>
    <w:rsid w:val="00F36872"/>
    <w:rsid w:val="00F41A28"/>
    <w:rsid w:val="00F4799C"/>
    <w:rsid w:val="00FE118B"/>
    <w:rsid w:val="00FE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6F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11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115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81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1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604ED"/>
    <w:pPr>
      <w:widowControl w:val="0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7">
    <w:name w:val="Normal (Web)"/>
    <w:basedOn w:val="a"/>
    <w:rsid w:val="000604E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3F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F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6F9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A3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A36F9F"/>
  </w:style>
  <w:style w:type="character" w:customStyle="1" w:styleId="ab">
    <w:name w:val="Текст сноски Знак"/>
    <w:basedOn w:val="a0"/>
    <w:link w:val="aa"/>
    <w:uiPriority w:val="99"/>
    <w:semiHidden/>
    <w:rsid w:val="00A36F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6F9F"/>
    <w:rPr>
      <w:rFonts w:cs="Times New Roman"/>
      <w:vertAlign w:val="superscript"/>
    </w:rPr>
  </w:style>
  <w:style w:type="paragraph" w:customStyle="1" w:styleId="ConsPlusNonformat">
    <w:name w:val="ConsPlusNonformat"/>
    <w:rsid w:val="002E7A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33C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33C6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80B7A9-5498-4AA4-A6D6-B5DC17E8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Nikolaevna Sabisheva</dc:creator>
  <cp:lastModifiedBy>Irina Nikolaevna Sabisheva</cp:lastModifiedBy>
  <cp:revision>2</cp:revision>
  <cp:lastPrinted>2019-12-24T12:44:00Z</cp:lastPrinted>
  <dcterms:created xsi:type="dcterms:W3CDTF">2020-01-09T08:04:00Z</dcterms:created>
  <dcterms:modified xsi:type="dcterms:W3CDTF">2020-01-09T08:04:00Z</dcterms:modified>
</cp:coreProperties>
</file>