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36" w:rsidRPr="008C2C5A" w:rsidRDefault="0088593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A8115C" w:rsidRPr="008C2C5A" w:rsidTr="00D552BE">
        <w:tc>
          <w:tcPr>
            <w:tcW w:w="5210" w:type="dxa"/>
          </w:tcPr>
          <w:p w:rsidR="00A8115C" w:rsidRPr="008C2C5A" w:rsidRDefault="00A8115C" w:rsidP="00D552BE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5211" w:type="dxa"/>
          </w:tcPr>
          <w:p w:rsidR="00A8115C" w:rsidRPr="008C2C5A" w:rsidRDefault="00A8115C" w:rsidP="00E55DF3">
            <w:pPr>
              <w:pStyle w:val="ConsPlusNormal"/>
              <w:ind w:left="46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AE43C5" w:rsidRPr="008C2C5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</w:p>
          <w:p w:rsidR="00A8115C" w:rsidRPr="008C2C5A" w:rsidRDefault="00A8115C" w:rsidP="00B923E7">
            <w:pPr>
              <w:pStyle w:val="ConsPlusNormal"/>
              <w:ind w:left="460" w:firstLine="0"/>
              <w:jc w:val="both"/>
              <w:rPr>
                <w:b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8"/>
                <w:szCs w:val="28"/>
              </w:rPr>
              <w:t xml:space="preserve">к областной государственной программе «Местное самоуправление в Смоленской области» </w:t>
            </w:r>
            <w:r w:rsidR="00E55DF3" w:rsidRPr="008C2C5A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Смоленской области </w:t>
            </w:r>
            <w:bookmarkStart w:id="0" w:name="_GoBack"/>
            <w:bookmarkEnd w:id="0"/>
            <w:r w:rsidR="00E55DF3" w:rsidRPr="008C2C5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4389E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  <w:r w:rsidR="00E55DF3" w:rsidRPr="008C2C5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44389E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  <w:r w:rsidR="00E55DF3" w:rsidRPr="008C2C5A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  <w:p w:rsidR="00A8115C" w:rsidRPr="008C2C5A" w:rsidRDefault="00A8115C" w:rsidP="00D552BE">
            <w:pPr>
              <w:autoSpaceDE w:val="0"/>
              <w:autoSpaceDN w:val="0"/>
              <w:adjustRightInd w:val="0"/>
              <w:outlineLvl w:val="1"/>
              <w:rPr>
                <w:bCs/>
                <w:sz w:val="28"/>
                <w:szCs w:val="28"/>
                <w:highlight w:val="yellow"/>
              </w:rPr>
            </w:pPr>
          </w:p>
        </w:tc>
      </w:tr>
    </w:tbl>
    <w:p w:rsidR="00A8115C" w:rsidRPr="008C2C5A" w:rsidRDefault="00A8115C" w:rsidP="00A8115C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A8115C" w:rsidRPr="008C2C5A" w:rsidRDefault="00A8115C" w:rsidP="00A811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2C5A">
        <w:rPr>
          <w:b/>
          <w:bCs/>
          <w:sz w:val="28"/>
          <w:szCs w:val="28"/>
        </w:rPr>
        <w:t>ПОРЯДОК</w:t>
      </w:r>
    </w:p>
    <w:p w:rsidR="00A8115C" w:rsidRPr="008C2C5A" w:rsidRDefault="00A8115C" w:rsidP="00A8115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C2C5A">
        <w:rPr>
          <w:b/>
          <w:sz w:val="28"/>
          <w:szCs w:val="28"/>
        </w:rPr>
        <w:t xml:space="preserve">предоставления и распределения субсидий для </w:t>
      </w:r>
      <w:proofErr w:type="spellStart"/>
      <w:r w:rsidRPr="008C2C5A">
        <w:rPr>
          <w:b/>
          <w:sz w:val="28"/>
          <w:szCs w:val="28"/>
        </w:rPr>
        <w:t>софинансирования</w:t>
      </w:r>
      <w:proofErr w:type="spellEnd"/>
      <w:r w:rsidRPr="008C2C5A">
        <w:rPr>
          <w:b/>
          <w:sz w:val="28"/>
          <w:szCs w:val="28"/>
        </w:rPr>
        <w:t xml:space="preserve">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</w:t>
      </w:r>
    </w:p>
    <w:p w:rsidR="00A8115C" w:rsidRPr="008C2C5A" w:rsidRDefault="00A8115C" w:rsidP="00A36F9F">
      <w:pPr>
        <w:autoSpaceDE w:val="0"/>
        <w:autoSpaceDN w:val="0"/>
        <w:adjustRightInd w:val="0"/>
        <w:ind w:firstLine="709"/>
        <w:rPr>
          <w:b/>
          <w:sz w:val="28"/>
          <w:szCs w:val="28"/>
          <w:highlight w:val="yellow"/>
        </w:rPr>
      </w:pP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1.</w:t>
      </w:r>
      <w:r w:rsidRPr="008C2C5A">
        <w:rPr>
          <w:sz w:val="28"/>
          <w:szCs w:val="28"/>
          <w:lang w:val="en-US"/>
        </w:rPr>
        <w:t> </w:t>
      </w:r>
      <w:proofErr w:type="gramStart"/>
      <w:r w:rsidRPr="008C2C5A">
        <w:rPr>
          <w:sz w:val="28"/>
          <w:szCs w:val="28"/>
        </w:rPr>
        <w:t xml:space="preserve">Настоящий Порядок устанавливает цели и условия предоставления и расходования субсидий для </w:t>
      </w:r>
      <w:proofErr w:type="spellStart"/>
      <w:r w:rsidRPr="008C2C5A">
        <w:rPr>
          <w:sz w:val="28"/>
          <w:szCs w:val="28"/>
        </w:rPr>
        <w:t>софинансирования</w:t>
      </w:r>
      <w:proofErr w:type="spellEnd"/>
      <w:r w:rsidRPr="008C2C5A">
        <w:rPr>
          <w:sz w:val="28"/>
          <w:szCs w:val="28"/>
        </w:rPr>
        <w:t xml:space="preserve">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 (далее также – субсидии), критерии отбора муниципальных образований Смоленской области (далее также – муниципальные образования) для предоставления субсидий.</w:t>
      </w:r>
      <w:proofErr w:type="gramEnd"/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</w:t>
      </w:r>
      <w:r w:rsidRPr="008C2C5A">
        <w:rPr>
          <w:sz w:val="28"/>
          <w:szCs w:val="28"/>
          <w:lang w:val="en-US"/>
        </w:rPr>
        <w:t> </w:t>
      </w:r>
      <w:r w:rsidRPr="008C2C5A">
        <w:rPr>
          <w:sz w:val="28"/>
          <w:szCs w:val="28"/>
        </w:rPr>
        <w:t>Критерием отбора муниципальных образований для предоставления субсидий является наличие необходимости реализации на территории муниципального образования проекта территориального общественного самоуправления, разработанного совместно с органами местного самоуправления муниципальных образований Смоленской области, в сфере благоустройства территории (далее также – проект ТОС).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3. Субсидия предоставляется в целях реализации проекта ТОС по следующим приоритетным направлениям:</w:t>
      </w:r>
    </w:p>
    <w:p w:rsidR="00F52CBD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и обустройство зон отдыха, спортивных и детских игровых площадок. Оборудование спортивных и детских игровых площадок должно соответствовать стандартам безопасности и российским </w:t>
      </w:r>
      <w:proofErr w:type="spellStart"/>
      <w:r>
        <w:rPr>
          <w:sz w:val="28"/>
          <w:szCs w:val="28"/>
        </w:rPr>
        <w:t>ГОСТам</w:t>
      </w:r>
      <w:proofErr w:type="spellEnd"/>
      <w:r>
        <w:rPr>
          <w:sz w:val="28"/>
          <w:szCs w:val="28"/>
        </w:rPr>
        <w:t>. В проектах создания и обустройства зон отдыха, спортивных и детских игровых площадок необходимо предусматривать установку информационных щитов;</w:t>
      </w:r>
    </w:p>
    <w:p w:rsidR="00F52CBD" w:rsidRPr="00497E8D" w:rsidRDefault="00F52CBD" w:rsidP="00F52CB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97E8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абзац в редакции</w:t>
      </w:r>
      <w:r w:rsidRPr="00497E8D">
        <w:rPr>
          <w:i/>
          <w:sz w:val="24"/>
          <w:szCs w:val="24"/>
        </w:rPr>
        <w:t xml:space="preserve"> постановлени</w:t>
      </w:r>
      <w:r>
        <w:rPr>
          <w:i/>
          <w:sz w:val="24"/>
          <w:szCs w:val="24"/>
        </w:rPr>
        <w:t>я</w:t>
      </w:r>
      <w:r w:rsidRPr="00497E8D">
        <w:rPr>
          <w:i/>
          <w:sz w:val="24"/>
          <w:szCs w:val="24"/>
        </w:rPr>
        <w:t xml:space="preserve"> Администрации Смоленской области от 05.02.2021 №53)</w:t>
      </w:r>
    </w:p>
    <w:p w:rsidR="00F52CBD" w:rsidRDefault="00F52CBD" w:rsidP="00F52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 xml:space="preserve">- благоустройство и освещение </w:t>
      </w:r>
      <w:r>
        <w:rPr>
          <w:sz w:val="28"/>
          <w:szCs w:val="28"/>
        </w:rPr>
        <w:t>территории, в границах которой осуществляется территориальное общественное самоуправление</w:t>
      </w:r>
      <w:r w:rsidRPr="008C2C5A">
        <w:rPr>
          <w:rFonts w:eastAsiaTheme="minorHAnsi"/>
          <w:sz w:val="28"/>
          <w:szCs w:val="28"/>
          <w:lang w:eastAsia="en-US"/>
        </w:rPr>
        <w:t>;</w:t>
      </w:r>
    </w:p>
    <w:p w:rsidR="00F52CBD" w:rsidRPr="00497E8D" w:rsidRDefault="00F52CBD" w:rsidP="00F52CB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97E8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абзац в редакции</w:t>
      </w:r>
      <w:r w:rsidRPr="00497E8D">
        <w:rPr>
          <w:i/>
          <w:sz w:val="24"/>
          <w:szCs w:val="24"/>
        </w:rPr>
        <w:t xml:space="preserve"> постановлени</w:t>
      </w:r>
      <w:r>
        <w:rPr>
          <w:i/>
          <w:sz w:val="24"/>
          <w:szCs w:val="24"/>
        </w:rPr>
        <w:t>я</w:t>
      </w:r>
      <w:r w:rsidRPr="00497E8D">
        <w:rPr>
          <w:i/>
          <w:sz w:val="24"/>
          <w:szCs w:val="24"/>
        </w:rPr>
        <w:t xml:space="preserve"> Администрации Смоленской области от 05.02.2021 №53)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- создание и обустройство культурных и патриотических объектов.</w:t>
      </w:r>
    </w:p>
    <w:p w:rsidR="00F52CBD" w:rsidRDefault="00F52CBD" w:rsidP="00F52C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C5A">
        <w:rPr>
          <w:sz w:val="28"/>
          <w:szCs w:val="28"/>
        </w:rPr>
        <w:lastRenderedPageBreak/>
        <w:t>4.</w:t>
      </w:r>
      <w:r w:rsidRPr="008C2C5A">
        <w:rPr>
          <w:sz w:val="28"/>
          <w:szCs w:val="28"/>
          <w:lang w:val="en-US"/>
        </w:rPr>
        <w:t> </w:t>
      </w:r>
      <w:r w:rsidRPr="008C2C5A">
        <w:rPr>
          <w:sz w:val="28"/>
          <w:szCs w:val="28"/>
        </w:rPr>
        <w:t xml:space="preserve">Размер субсидии составляет не более 95 процентов от объема средств, необходимых муниципальному образованию на реализацию одного проекта ТОС, и не может превышать </w:t>
      </w:r>
      <w:r>
        <w:rPr>
          <w:sz w:val="28"/>
          <w:szCs w:val="28"/>
        </w:rPr>
        <w:t>1,5 миллиона рублей</w:t>
      </w:r>
      <w:r w:rsidRPr="008C2C5A">
        <w:rPr>
          <w:sz w:val="28"/>
          <w:szCs w:val="28"/>
        </w:rPr>
        <w:t>, финансовое обеспечение оставшейся части стоимости проекта ТОС осуществляется за счет средств бюджета муниципального образования</w:t>
      </w:r>
      <w:r w:rsidRPr="008C2C5A">
        <w:rPr>
          <w:bCs/>
          <w:sz w:val="28"/>
          <w:szCs w:val="28"/>
        </w:rPr>
        <w:t>.</w:t>
      </w:r>
    </w:p>
    <w:p w:rsidR="00F52CBD" w:rsidRPr="00497E8D" w:rsidRDefault="00F52CBD" w:rsidP="00F52CB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97E8D">
        <w:rPr>
          <w:i/>
          <w:sz w:val="24"/>
          <w:szCs w:val="24"/>
        </w:rPr>
        <w:t xml:space="preserve">(п. </w:t>
      </w:r>
      <w:r>
        <w:rPr>
          <w:i/>
          <w:sz w:val="24"/>
          <w:szCs w:val="24"/>
        </w:rPr>
        <w:t xml:space="preserve">4 в редакции </w:t>
      </w:r>
      <w:r w:rsidRPr="00497E8D">
        <w:rPr>
          <w:i/>
          <w:sz w:val="24"/>
          <w:szCs w:val="24"/>
        </w:rPr>
        <w:t>постановлен</w:t>
      </w:r>
      <w:r>
        <w:rPr>
          <w:i/>
          <w:sz w:val="24"/>
          <w:szCs w:val="24"/>
        </w:rPr>
        <w:t>ия</w:t>
      </w:r>
      <w:r w:rsidRPr="00497E8D">
        <w:rPr>
          <w:i/>
          <w:sz w:val="24"/>
          <w:szCs w:val="24"/>
        </w:rPr>
        <w:t xml:space="preserve"> Администрации Смоленской области от 05.02.2021 №53)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bCs/>
          <w:sz w:val="28"/>
          <w:szCs w:val="28"/>
        </w:rPr>
        <w:t>5. Размер субсидии</w:t>
      </w:r>
      <w:r w:rsidRPr="008C2C5A">
        <w:rPr>
          <w:sz w:val="28"/>
          <w:szCs w:val="28"/>
        </w:rPr>
        <w:t>, предоставляемой муниципальному образованию на реализацию проекта ТОС, определяется по следующей формуле:</w:t>
      </w:r>
    </w:p>
    <w:p w:rsidR="00F52CBD" w:rsidRPr="008C2C5A" w:rsidRDefault="00F52CBD" w:rsidP="00F52CBD">
      <w:pPr>
        <w:ind w:firstLine="709"/>
        <w:jc w:val="both"/>
        <w:rPr>
          <w:sz w:val="28"/>
          <w:szCs w:val="28"/>
        </w:rPr>
      </w:pP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C2C5A">
        <w:rPr>
          <w:noProof/>
          <w:sz w:val="28"/>
          <w:szCs w:val="28"/>
        </w:rPr>
        <w:drawing>
          <wp:inline distT="0" distB="0" distL="0" distR="0">
            <wp:extent cx="1104900" cy="466725"/>
            <wp:effectExtent l="19050" t="0" r="0" b="0"/>
            <wp:docPr id="2" name="Рисунок 1" descr="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му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C2C5A">
        <w:rPr>
          <w:sz w:val="28"/>
          <w:szCs w:val="28"/>
        </w:rPr>
        <w:t>S</w:t>
      </w:r>
      <w:r w:rsidRPr="008C2C5A">
        <w:rPr>
          <w:sz w:val="28"/>
          <w:szCs w:val="28"/>
          <w:vertAlign w:val="subscript"/>
        </w:rPr>
        <w:t>i</w:t>
      </w:r>
      <w:proofErr w:type="spellEnd"/>
      <w:r w:rsidRPr="008C2C5A">
        <w:rPr>
          <w:sz w:val="28"/>
          <w:szCs w:val="28"/>
        </w:rPr>
        <w:t xml:space="preserve"> - размер субсидии </w:t>
      </w:r>
      <w:proofErr w:type="spellStart"/>
      <w:r w:rsidRPr="008C2C5A">
        <w:rPr>
          <w:sz w:val="28"/>
          <w:szCs w:val="28"/>
          <w:lang w:val="en-US"/>
        </w:rPr>
        <w:t>i</w:t>
      </w:r>
      <w:proofErr w:type="spellEnd"/>
      <w:r w:rsidRPr="008C2C5A">
        <w:rPr>
          <w:sz w:val="28"/>
          <w:szCs w:val="28"/>
        </w:rPr>
        <w:t>-</w:t>
      </w:r>
      <w:proofErr w:type="spellStart"/>
      <w:r w:rsidRPr="008C2C5A">
        <w:rPr>
          <w:sz w:val="28"/>
          <w:szCs w:val="28"/>
        </w:rPr>
        <w:t>му</w:t>
      </w:r>
      <w:proofErr w:type="spellEnd"/>
      <w:r w:rsidRPr="008C2C5A">
        <w:rPr>
          <w:sz w:val="28"/>
          <w:szCs w:val="28"/>
        </w:rPr>
        <w:t xml:space="preserve"> муниципальному образованию Смоленской области;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S - общий объем субсидии;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8C2C5A">
        <w:rPr>
          <w:sz w:val="28"/>
          <w:szCs w:val="28"/>
        </w:rPr>
        <w:t>Ч</w:t>
      </w:r>
      <w:proofErr w:type="gramStart"/>
      <w:r w:rsidRPr="008C2C5A">
        <w:rPr>
          <w:sz w:val="28"/>
          <w:szCs w:val="28"/>
          <w:vertAlign w:val="subscript"/>
        </w:rPr>
        <w:t>i</w:t>
      </w:r>
      <w:proofErr w:type="spellEnd"/>
      <w:proofErr w:type="gramEnd"/>
      <w:r w:rsidRPr="008C2C5A">
        <w:rPr>
          <w:sz w:val="28"/>
          <w:szCs w:val="28"/>
        </w:rPr>
        <w:t xml:space="preserve"> - объем стоимости </w:t>
      </w:r>
      <w:proofErr w:type="spellStart"/>
      <w:r w:rsidRPr="008C2C5A">
        <w:rPr>
          <w:sz w:val="28"/>
          <w:szCs w:val="28"/>
          <w:lang w:val="en-US"/>
        </w:rPr>
        <w:t>i</w:t>
      </w:r>
      <w:proofErr w:type="spellEnd"/>
      <w:r w:rsidRPr="008C2C5A">
        <w:rPr>
          <w:sz w:val="28"/>
          <w:szCs w:val="28"/>
        </w:rPr>
        <w:t xml:space="preserve">-го проекта </w:t>
      </w:r>
      <w:r>
        <w:rPr>
          <w:sz w:val="28"/>
          <w:szCs w:val="28"/>
        </w:rPr>
        <w:t xml:space="preserve">ТОС </w:t>
      </w:r>
      <w:r w:rsidRPr="008C2C5A">
        <w:rPr>
          <w:sz w:val="28"/>
          <w:szCs w:val="28"/>
        </w:rPr>
        <w:t>муниципального образования Смоленской области;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Ч - общий объем стоимости проектов</w:t>
      </w:r>
      <w:r>
        <w:rPr>
          <w:sz w:val="28"/>
          <w:szCs w:val="28"/>
        </w:rPr>
        <w:t xml:space="preserve"> ТОС</w:t>
      </w:r>
      <w:r w:rsidRPr="008C2C5A">
        <w:rPr>
          <w:sz w:val="28"/>
          <w:szCs w:val="28"/>
        </w:rPr>
        <w:t xml:space="preserve"> муниципальных образований Смоленской области.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C2C5A">
        <w:rPr>
          <w:sz w:val="28"/>
          <w:szCs w:val="28"/>
        </w:rPr>
        <w:t>6.</w:t>
      </w:r>
      <w:r w:rsidRPr="008C2C5A">
        <w:rPr>
          <w:sz w:val="28"/>
          <w:szCs w:val="28"/>
          <w:lang w:val="en-US"/>
        </w:rPr>
        <w:t> </w:t>
      </w:r>
      <w:r w:rsidRPr="008C2C5A">
        <w:rPr>
          <w:sz w:val="28"/>
          <w:szCs w:val="28"/>
        </w:rPr>
        <w:t>Условиями предоставления субсидии являются: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8C2C5A">
        <w:rPr>
          <w:rFonts w:eastAsiaTheme="minorHAnsi"/>
          <w:sz w:val="28"/>
          <w:szCs w:val="28"/>
          <w:lang w:eastAsia="en-US"/>
        </w:rPr>
        <w:t xml:space="preserve">-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8C2C5A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8C2C5A">
        <w:rPr>
          <w:rFonts w:eastAsiaTheme="minorHAnsi"/>
          <w:sz w:val="28"/>
          <w:szCs w:val="28"/>
          <w:lang w:eastAsia="en-US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C2C5A">
        <w:rPr>
          <w:sz w:val="28"/>
          <w:szCs w:val="28"/>
        </w:rPr>
        <w:t xml:space="preserve">- заключение органом местного самоуправления муниципального образования с Департаментом </w:t>
      </w:r>
      <w:r>
        <w:rPr>
          <w:sz w:val="28"/>
          <w:szCs w:val="28"/>
        </w:rPr>
        <w:t xml:space="preserve">Смоленской области по внутренней политике (далее также – Департамент) </w:t>
      </w:r>
      <w:r w:rsidRPr="008C2C5A">
        <w:rPr>
          <w:sz w:val="28"/>
          <w:szCs w:val="28"/>
        </w:rPr>
        <w:t xml:space="preserve">соглашения о предоставлении субсидии (далее – соглашение) в </w:t>
      </w:r>
      <w:r w:rsidRPr="00A02B4B">
        <w:rPr>
          <w:sz w:val="28"/>
          <w:szCs w:val="28"/>
        </w:rPr>
        <w:t>порядке, определенном</w:t>
      </w:r>
      <w:r w:rsidRPr="008C2C5A">
        <w:rPr>
          <w:sz w:val="28"/>
          <w:szCs w:val="28"/>
        </w:rPr>
        <w:t xml:space="preserve"> </w:t>
      </w:r>
      <w:r w:rsidRPr="008C2C5A">
        <w:rPr>
          <w:rFonts w:eastAsiaTheme="minorHAnsi"/>
          <w:sz w:val="28"/>
          <w:szCs w:val="28"/>
          <w:lang w:eastAsia="en-US"/>
        </w:rPr>
        <w:t>Правил</w:t>
      </w:r>
      <w:r>
        <w:rPr>
          <w:rFonts w:eastAsiaTheme="minorHAnsi"/>
          <w:sz w:val="28"/>
          <w:szCs w:val="28"/>
          <w:lang w:eastAsia="en-US"/>
        </w:rPr>
        <w:t>ами</w:t>
      </w:r>
      <w:r w:rsidRPr="008C2C5A">
        <w:rPr>
          <w:rFonts w:eastAsiaTheme="minorHAnsi"/>
          <w:sz w:val="28"/>
          <w:szCs w:val="28"/>
          <w:lang w:eastAsia="en-US"/>
        </w:rPr>
        <w:t>, устанавливающи</w:t>
      </w:r>
      <w:r>
        <w:rPr>
          <w:rFonts w:eastAsiaTheme="minorHAnsi"/>
          <w:sz w:val="28"/>
          <w:szCs w:val="28"/>
          <w:lang w:eastAsia="en-US"/>
        </w:rPr>
        <w:t>ми</w:t>
      </w:r>
      <w:r w:rsidRPr="008C2C5A">
        <w:rPr>
          <w:rFonts w:eastAsiaTheme="minorHAnsi"/>
          <w:sz w:val="28"/>
          <w:szCs w:val="28"/>
          <w:lang w:eastAsia="en-US"/>
        </w:rPr>
        <w:t xml:space="preserve"> общие требования к формированию, предоставлению и распределению субсидий из областного бюджета бюджетам муниципальных образований Смоленской области, утвержденны</w:t>
      </w:r>
      <w:r>
        <w:rPr>
          <w:rFonts w:eastAsiaTheme="minorHAnsi"/>
          <w:sz w:val="28"/>
          <w:szCs w:val="28"/>
          <w:lang w:eastAsia="en-US"/>
        </w:rPr>
        <w:t>ми</w:t>
      </w:r>
      <w:r w:rsidRPr="008C2C5A">
        <w:rPr>
          <w:rFonts w:eastAsiaTheme="minorHAnsi"/>
          <w:sz w:val="28"/>
          <w:szCs w:val="28"/>
          <w:lang w:eastAsia="en-US"/>
        </w:rPr>
        <w:t xml:space="preserve"> постановлением Администрации Смоленской области от 28.11.2019 № 715 (далее – Правила формирования, предоставления и распределения субсидий).</w:t>
      </w:r>
      <w:proofErr w:type="gramEnd"/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sz w:val="28"/>
          <w:szCs w:val="28"/>
        </w:rPr>
        <w:t xml:space="preserve">7. Результатом использования субсидии является </w:t>
      </w:r>
      <w:r w:rsidRPr="008C2C5A">
        <w:rPr>
          <w:rFonts w:eastAsiaTheme="minorHAnsi"/>
          <w:sz w:val="28"/>
          <w:szCs w:val="28"/>
          <w:lang w:eastAsia="en-US"/>
        </w:rPr>
        <w:t>количество проектов ТОС по приоритетным направлениям, указанным в пункте 3 настоящего Порядка, реализованных за счет средств субсидии.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8. Проект ТОС, на реализацию которого была предоставлена субсидия, должен быть реализован до конца года предоставления субсидии.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 xml:space="preserve">9. Организатором проведения отбора муниципальных образований для предоставления субсидий (далее </w:t>
      </w: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Pr="008C2C5A">
        <w:rPr>
          <w:rFonts w:eastAsiaTheme="minorHAnsi"/>
          <w:sz w:val="28"/>
          <w:szCs w:val="28"/>
          <w:lang w:eastAsia="en-US"/>
        </w:rPr>
        <w:t>– отбор) является Департамент.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 xml:space="preserve">10. Орган местного самоуправления муниципального образования в целях предоставления субсидии представляет в Департамент заявку по форме согласно приложению № 1 к настоящему Порядку на бумажном носителе в срок до </w:t>
      </w:r>
      <w:r w:rsidRPr="008C2C5A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1 марта</w:t>
      </w:r>
      <w:r w:rsidRPr="008C2C5A">
        <w:rPr>
          <w:rFonts w:eastAsiaTheme="minorHAnsi"/>
          <w:sz w:val="28"/>
          <w:szCs w:val="28"/>
          <w:lang w:eastAsia="en-US"/>
        </w:rPr>
        <w:t xml:space="preserve"> текущего финансового года с приложением следующих документов и материалов: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bCs/>
          <w:sz w:val="28"/>
          <w:szCs w:val="28"/>
        </w:rPr>
        <w:lastRenderedPageBreak/>
        <w:t xml:space="preserve">- </w:t>
      </w:r>
      <w:r w:rsidRPr="008C2C5A">
        <w:rPr>
          <w:sz w:val="28"/>
          <w:szCs w:val="28"/>
        </w:rPr>
        <w:t>паспорта проекта территориального общественного самоуправления, разработанного совместно с органами местного самоуправления муниципального образования Смоленской области, в сфере благоустройства территории по форме согласно приложению № 2 к настоящему Порядку;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- копии устава территориального общественного самоуправления, заверенной уполномоченным органом местного самоуправления соответствующего муниципального образования;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- копии протокола собрания (конференции) территориального общественного самоуправления о рассмотрении вопроса об утверждении проекта ТОС, о принятии решения об участии граждан в реализации проекта ТОС с указанием форм такого участия;</w:t>
      </w:r>
    </w:p>
    <w:p w:rsidR="00F52CBD" w:rsidRDefault="00F52CBD" w:rsidP="00F52C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C2C5A"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>локального сметного расчета на проект ТОС</w:t>
      </w:r>
      <w:r w:rsidRPr="008C2C5A">
        <w:rPr>
          <w:bCs/>
          <w:sz w:val="28"/>
          <w:szCs w:val="28"/>
        </w:rPr>
        <w:t>;</w:t>
      </w:r>
    </w:p>
    <w:p w:rsidR="00F52CBD" w:rsidRPr="00497E8D" w:rsidRDefault="00F52CBD" w:rsidP="00F52CBD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97E8D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абзац в редакции</w:t>
      </w:r>
      <w:r w:rsidRPr="00497E8D">
        <w:rPr>
          <w:i/>
          <w:sz w:val="24"/>
          <w:szCs w:val="24"/>
        </w:rPr>
        <w:t xml:space="preserve"> постановлени</w:t>
      </w:r>
      <w:r>
        <w:rPr>
          <w:i/>
          <w:sz w:val="24"/>
          <w:szCs w:val="24"/>
        </w:rPr>
        <w:t>я</w:t>
      </w:r>
      <w:r w:rsidRPr="00497E8D">
        <w:rPr>
          <w:i/>
          <w:sz w:val="24"/>
          <w:szCs w:val="24"/>
        </w:rPr>
        <w:t xml:space="preserve"> Администрации Смоленской области от 05.02.2021 №53)</w:t>
      </w:r>
    </w:p>
    <w:p w:rsidR="00F52CBD" w:rsidRPr="008C2C5A" w:rsidRDefault="00F52CBD" w:rsidP="00F52CBD">
      <w:pPr>
        <w:ind w:firstLine="709"/>
        <w:jc w:val="both"/>
        <w:rPr>
          <w:sz w:val="28"/>
          <w:szCs w:val="28"/>
        </w:rPr>
      </w:pPr>
      <w:r w:rsidRPr="008C2C5A">
        <w:rPr>
          <w:bCs/>
          <w:sz w:val="28"/>
          <w:szCs w:val="28"/>
        </w:rPr>
        <w:t xml:space="preserve">- </w:t>
      </w:r>
      <w:r w:rsidRPr="008C2C5A">
        <w:rPr>
          <w:sz w:val="28"/>
          <w:szCs w:val="28"/>
        </w:rPr>
        <w:t>копии положительного заключения государственной экспертизы на проектную документацию на стройки и объекты, в отношении которых проведение такой экспертизы предусмотрено федеральным законодательством, и копии заключения о достоверности определения сметной стоимости объектов капитального строительства, в отношении которых проведение такой проверки предусмотрено федеральным законодательством;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- копии муниципального правового акта об утверждении муниципальной программы, предусматривающей средства бюджета муниципального образования на финансирование мероприятий, направленных на реализацию проекта ТОС, в размере не менее 5 процентов от стоимости его реализации;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bCs/>
          <w:sz w:val="28"/>
          <w:szCs w:val="28"/>
        </w:rPr>
        <w:t xml:space="preserve">- </w:t>
      </w:r>
      <w:r w:rsidRPr="008C2C5A">
        <w:rPr>
          <w:sz w:val="28"/>
          <w:szCs w:val="28"/>
        </w:rPr>
        <w:t>выписки из муниципального правового акта о местном бюджете и (или) выписки из сводной бюджетной росписи бюджета муниципального образования, подтверждающи</w:t>
      </w:r>
      <w:r>
        <w:rPr>
          <w:sz w:val="28"/>
          <w:szCs w:val="28"/>
        </w:rPr>
        <w:t>х</w:t>
      </w:r>
      <w:r w:rsidRPr="008C2C5A">
        <w:rPr>
          <w:sz w:val="28"/>
          <w:szCs w:val="28"/>
        </w:rPr>
        <w:t xml:space="preserve"> финансирование расходов на реализацию проекта ТОС;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 xml:space="preserve">- презентации проекта </w:t>
      </w:r>
      <w:r>
        <w:rPr>
          <w:sz w:val="28"/>
          <w:szCs w:val="28"/>
        </w:rPr>
        <w:t xml:space="preserve">ТОС </w:t>
      </w:r>
      <w:r w:rsidRPr="008C2C5A">
        <w:rPr>
          <w:sz w:val="28"/>
          <w:szCs w:val="28"/>
        </w:rPr>
        <w:t>с приложением фото- и видеоматериалов (при наличии) на электронном носителе.</w:t>
      </w:r>
    </w:p>
    <w:p w:rsidR="00F52CBD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43"/>
      <w:bookmarkEnd w:id="1"/>
      <w:r>
        <w:rPr>
          <w:sz w:val="28"/>
          <w:szCs w:val="28"/>
        </w:rPr>
        <w:t>10</w:t>
      </w:r>
      <w:r w:rsidRPr="00387DF4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Для участия в отборе орган местного самоуправления муниципального образования подает не более одной заявки.</w:t>
      </w:r>
    </w:p>
    <w:p w:rsidR="00F52CBD" w:rsidRPr="005E7817" w:rsidRDefault="00F52CBD" w:rsidP="00F52CBD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5E7817">
        <w:rPr>
          <w:i/>
          <w:sz w:val="22"/>
          <w:szCs w:val="22"/>
        </w:rPr>
        <w:t>(</w:t>
      </w:r>
      <w:proofErr w:type="gramStart"/>
      <w:r w:rsidRPr="005E7817">
        <w:rPr>
          <w:i/>
          <w:sz w:val="22"/>
          <w:szCs w:val="22"/>
        </w:rPr>
        <w:t>п</w:t>
      </w:r>
      <w:proofErr w:type="gramEnd"/>
      <w:r w:rsidRPr="005E7817">
        <w:rPr>
          <w:i/>
          <w:sz w:val="22"/>
          <w:szCs w:val="22"/>
        </w:rPr>
        <w:t>. 10</w:t>
      </w:r>
      <w:r w:rsidRPr="005E7817">
        <w:rPr>
          <w:i/>
          <w:sz w:val="22"/>
          <w:szCs w:val="22"/>
          <w:vertAlign w:val="superscript"/>
        </w:rPr>
        <w:t xml:space="preserve">1 </w:t>
      </w:r>
      <w:r>
        <w:rPr>
          <w:i/>
          <w:sz w:val="22"/>
          <w:szCs w:val="22"/>
          <w:vertAlign w:val="superscript"/>
        </w:rPr>
        <w:t xml:space="preserve"> </w:t>
      </w:r>
      <w:r w:rsidRPr="005E7817">
        <w:rPr>
          <w:i/>
          <w:sz w:val="22"/>
          <w:szCs w:val="22"/>
        </w:rPr>
        <w:t>введен постановлением Администрации Смоленской области от 05.02.2021 №53)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 xml:space="preserve">11. Отбор муниципальных образований для предоставления субсидий осуществляется Департаментом в соответствии с критериями оценки </w:t>
      </w:r>
      <w:r>
        <w:rPr>
          <w:sz w:val="28"/>
          <w:szCs w:val="28"/>
        </w:rPr>
        <w:t>проектов ТОС</w:t>
      </w:r>
      <w:r w:rsidRPr="008C2C5A">
        <w:rPr>
          <w:sz w:val="28"/>
          <w:szCs w:val="28"/>
        </w:rPr>
        <w:t xml:space="preserve"> согласно приложению № 3 к настоящему Порядку.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Субсидии предоставляются бюджетам тех муниципальных образований, которые набрали наибольшее количество баллов по результатам отбора в соответствии с настоящим Порядком.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rFonts w:eastAsiaTheme="minorHAnsi"/>
          <w:sz w:val="28"/>
          <w:szCs w:val="28"/>
          <w:lang w:eastAsia="en-US"/>
        </w:rPr>
        <w:t>12.</w:t>
      </w:r>
      <w:r w:rsidRPr="008C2C5A">
        <w:rPr>
          <w:sz w:val="28"/>
          <w:szCs w:val="28"/>
        </w:rPr>
        <w:t> </w:t>
      </w:r>
      <w:r w:rsidRPr="008C2C5A">
        <w:rPr>
          <w:rFonts w:eastAsiaTheme="minorHAnsi"/>
          <w:sz w:val="28"/>
          <w:szCs w:val="28"/>
          <w:lang w:eastAsia="en-US"/>
        </w:rPr>
        <w:t>Субсидии предоставляются бюджетам муниципальных образований в соответствии со сводной бюджетной росписью областного бюджета в пределах лимитов бюджетных обязательств</w:t>
      </w:r>
      <w:r w:rsidRPr="008C2C5A">
        <w:rPr>
          <w:sz w:val="28"/>
          <w:szCs w:val="28"/>
        </w:rPr>
        <w:t xml:space="preserve"> на основании соглашения.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13. Перечисление субсидий осуществляется Департаментом на счета администраторов доходов бюджетов муниципальных образований, открытые в территориальных органах Федерального казначейства в установленном порядке.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sz w:val="28"/>
          <w:szCs w:val="28"/>
        </w:rPr>
        <w:t xml:space="preserve">Перечисление субсидии в бюджет муниципального образования осуществляется в объеме, соответствующему уровню </w:t>
      </w:r>
      <w:proofErr w:type="spellStart"/>
      <w:r w:rsidRPr="008C2C5A">
        <w:rPr>
          <w:sz w:val="28"/>
          <w:szCs w:val="28"/>
        </w:rPr>
        <w:t>софинансирования</w:t>
      </w:r>
      <w:proofErr w:type="spellEnd"/>
      <w:r w:rsidRPr="008C2C5A">
        <w:rPr>
          <w:sz w:val="28"/>
          <w:szCs w:val="28"/>
        </w:rPr>
        <w:t xml:space="preserve"> расходного </w:t>
      </w:r>
      <w:r w:rsidRPr="008C2C5A">
        <w:rPr>
          <w:sz w:val="28"/>
          <w:szCs w:val="28"/>
        </w:rPr>
        <w:lastRenderedPageBreak/>
        <w:t xml:space="preserve">обязательства </w:t>
      </w:r>
      <w:r w:rsidRPr="008C2C5A">
        <w:rPr>
          <w:rFonts w:eastAsiaTheme="minorHAnsi"/>
          <w:sz w:val="28"/>
          <w:szCs w:val="28"/>
          <w:lang w:eastAsia="en-US"/>
        </w:rPr>
        <w:t xml:space="preserve">муниципального образования, установленному соглашением, на основании заявки муниципального образования о перечислении субсидии, представляемой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8C2C5A">
        <w:rPr>
          <w:rFonts w:eastAsiaTheme="minorHAnsi"/>
          <w:sz w:val="28"/>
          <w:szCs w:val="28"/>
          <w:lang w:eastAsia="en-US"/>
        </w:rPr>
        <w:t>Департамент по форме и в срок, установленные Департаментом.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14. Органы местного самоуправления не позднее 15 января года, следующего за отчетным, представляют в Департамент отчет о расходовании средств субсидии по форме, утвержденной приказом начальника Департамента, а также копии следующих документов, подтверждающих целевое расходование средств субсидии: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C2C5A">
        <w:rPr>
          <w:sz w:val="28"/>
          <w:szCs w:val="28"/>
        </w:rPr>
        <w:t>- договоров на выполнение работ, оказание услуг, приобретение материалов (оборудования);</w:t>
      </w:r>
      <w:proofErr w:type="gramEnd"/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- документов, подтверждающих оплату материалов (оборудования), выполнение работ, оказание услуг;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- счетов, актов выполненных работ, оказанных услуг, документов по передаче материальных ценностей.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К указанному отчету также прилагается информация в произвольной форме, подтверждающая трудовое участие граждан в реализации проекта ТОС, в случае, если таковое имело место.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15. Субсидия носит целевой характер и не может быть использована на другие цели. Ответственность за нецелевое использование субсидии, несоблюдение условий ее предоставления, установленных настоящим Порядком, а также за достоверность отчетов и информации, представляемых в Департамент, несет муниципальное образование.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16. Порядок и условия возврата средств из бюджета муниципального образования в областной бюджет в случае нарушения обязательств, предусмотренных соглашением, установлены пунктами 14 – 20 Правил формирования, предоставления и распределения субсидий.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17. Остатки средств субсидии, не использованные в текущем финансовом году, подлежат возврату получателем субсидии в добровольном порядке не позднее 1 февраля очередного финансового года в случаях, предусмотренных соглашением.</w:t>
      </w:r>
    </w:p>
    <w:p w:rsidR="00F52CBD" w:rsidRDefault="00F52CBD" w:rsidP="00F52C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При отказе от добровольного возврата остатков субсидий их возврат производится Департаментом в судебном порядке в соответствии с федеральным законодательством.</w:t>
      </w:r>
    </w:p>
    <w:p w:rsidR="00F52CBD" w:rsidRPr="008C2C5A" w:rsidRDefault="00F52CBD" w:rsidP="00F52CB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18.</w:t>
      </w:r>
      <w:r w:rsidRPr="00F1381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Основания и порядок применения мер финансовой ответственности к муниципальному образованию при невыполнении условий соглашения определены в </w:t>
      </w:r>
      <w:r w:rsidRPr="008C2C5A">
        <w:rPr>
          <w:rFonts w:eastAsiaTheme="minorHAnsi"/>
          <w:sz w:val="28"/>
          <w:szCs w:val="28"/>
          <w:lang w:eastAsia="en-US"/>
        </w:rPr>
        <w:t>Правил</w:t>
      </w:r>
      <w:r>
        <w:rPr>
          <w:rFonts w:eastAsiaTheme="minorHAnsi"/>
          <w:sz w:val="28"/>
          <w:szCs w:val="28"/>
          <w:lang w:eastAsia="en-US"/>
        </w:rPr>
        <w:t>ах</w:t>
      </w:r>
      <w:r w:rsidRPr="008C2C5A">
        <w:rPr>
          <w:rFonts w:eastAsiaTheme="minorHAnsi"/>
          <w:sz w:val="28"/>
          <w:szCs w:val="28"/>
          <w:lang w:eastAsia="en-US"/>
        </w:rPr>
        <w:t xml:space="preserve"> формирования, предоставления и распределения субсидий.</w:t>
      </w:r>
    </w:p>
    <w:p w:rsidR="00F13819" w:rsidRDefault="00F13819" w:rsidP="00F1381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E7AF4" w:rsidRPr="008C2C5A" w:rsidRDefault="002E7AF4" w:rsidP="002E7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AF4" w:rsidRPr="008C2C5A" w:rsidRDefault="002E7AF4" w:rsidP="002E7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E7AF4" w:rsidRPr="008C2C5A" w:rsidRDefault="002E7AF4" w:rsidP="002E7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74C" w:rsidRPr="008C2C5A" w:rsidRDefault="001C474C">
      <w:pPr>
        <w:spacing w:after="200" w:line="276" w:lineRule="auto"/>
        <w:rPr>
          <w:sz w:val="28"/>
          <w:szCs w:val="28"/>
        </w:rPr>
      </w:pPr>
      <w:r w:rsidRPr="008C2C5A">
        <w:rPr>
          <w:sz w:val="28"/>
          <w:szCs w:val="28"/>
        </w:rPr>
        <w:br w:type="page"/>
      </w: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2E7AF4" w:rsidRPr="008C2C5A" w:rsidTr="009F4F61">
        <w:tc>
          <w:tcPr>
            <w:tcW w:w="5210" w:type="dxa"/>
          </w:tcPr>
          <w:p w:rsidR="002E7AF4" w:rsidRPr="008C2C5A" w:rsidRDefault="002E7AF4" w:rsidP="009F4F6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lastRenderedPageBreak/>
              <w:t>Приложение № 1</w:t>
            </w:r>
          </w:p>
          <w:p w:rsidR="002E7AF4" w:rsidRPr="008C2C5A" w:rsidRDefault="002E7AF4" w:rsidP="00F138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 xml:space="preserve">к </w:t>
            </w:r>
            <w:r w:rsidR="00F13819">
              <w:rPr>
                <w:sz w:val="24"/>
                <w:szCs w:val="24"/>
              </w:rPr>
              <w:t>П</w:t>
            </w:r>
            <w:r w:rsidRPr="008C2C5A">
              <w:rPr>
                <w:sz w:val="24"/>
                <w:szCs w:val="24"/>
              </w:rPr>
              <w:t xml:space="preserve">орядку предоставления и распределения субсидий для </w:t>
            </w:r>
            <w:proofErr w:type="spellStart"/>
            <w:r w:rsidRPr="008C2C5A">
              <w:rPr>
                <w:sz w:val="24"/>
                <w:szCs w:val="24"/>
              </w:rPr>
              <w:t>софинансирования</w:t>
            </w:r>
            <w:proofErr w:type="spellEnd"/>
            <w:r w:rsidRPr="008C2C5A">
              <w:rPr>
                <w:sz w:val="24"/>
                <w:szCs w:val="24"/>
              </w:rPr>
              <w:t xml:space="preserve">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</w:t>
            </w:r>
          </w:p>
        </w:tc>
      </w:tr>
    </w:tbl>
    <w:p w:rsidR="002E7AF4" w:rsidRPr="008C2C5A" w:rsidRDefault="002E7AF4" w:rsidP="002E7AF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E7AF4" w:rsidRPr="008C2C5A" w:rsidRDefault="002E7AF4" w:rsidP="002E7AF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C2C5A">
        <w:rPr>
          <w:sz w:val="24"/>
          <w:szCs w:val="24"/>
        </w:rPr>
        <w:t>Форма</w:t>
      </w: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Начальнику Департамента Смоленской области</w:t>
      </w: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по внутренней политике</w:t>
      </w:r>
    </w:p>
    <w:p w:rsidR="002E7AF4" w:rsidRPr="008C2C5A" w:rsidRDefault="002E7AF4" w:rsidP="002E7AF4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A36F9F" w:rsidRPr="008C2C5A" w:rsidRDefault="002E7AF4" w:rsidP="007437DF">
      <w:pPr>
        <w:pStyle w:val="ConsPlusNormal"/>
        <w:ind w:left="4955" w:firstLine="709"/>
        <w:jc w:val="center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(фамилия, имя, отчество)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ЗАЯВКА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 xml:space="preserve">на предоставление субсидии для </w:t>
      </w:r>
      <w:proofErr w:type="spellStart"/>
      <w:r w:rsidRPr="008C2C5A">
        <w:rPr>
          <w:rFonts w:ascii="Times New Roman" w:hAnsi="Times New Roman" w:cs="Times New Roman"/>
          <w:b/>
        </w:rPr>
        <w:t>софинансирования</w:t>
      </w:r>
      <w:proofErr w:type="spellEnd"/>
      <w:r w:rsidRPr="008C2C5A">
        <w:rPr>
          <w:rFonts w:ascii="Times New Roman" w:hAnsi="Times New Roman" w:cs="Times New Roman"/>
          <w:b/>
        </w:rPr>
        <w:t xml:space="preserve"> расходов бюджетов</w:t>
      </w:r>
    </w:p>
    <w:p w:rsidR="00F13819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 xml:space="preserve">муниципальных образований Смоленской области на премирование лучших проектов 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территориального общественного</w:t>
      </w:r>
      <w:r w:rsidR="00F13819">
        <w:rPr>
          <w:rFonts w:ascii="Times New Roman" w:hAnsi="Times New Roman" w:cs="Times New Roman"/>
          <w:b/>
        </w:rPr>
        <w:t xml:space="preserve"> </w:t>
      </w:r>
      <w:r w:rsidRPr="008C2C5A">
        <w:rPr>
          <w:rFonts w:ascii="Times New Roman" w:hAnsi="Times New Roman" w:cs="Times New Roman"/>
          <w:b/>
        </w:rPr>
        <w:t xml:space="preserve">самоуправления, </w:t>
      </w:r>
      <w:proofErr w:type="gramStart"/>
      <w:r w:rsidRPr="008C2C5A">
        <w:rPr>
          <w:rFonts w:ascii="Times New Roman" w:hAnsi="Times New Roman" w:cs="Times New Roman"/>
          <w:b/>
        </w:rPr>
        <w:t>разработанных</w:t>
      </w:r>
      <w:proofErr w:type="gramEnd"/>
      <w:r w:rsidRPr="008C2C5A">
        <w:rPr>
          <w:rFonts w:ascii="Times New Roman" w:hAnsi="Times New Roman" w:cs="Times New Roman"/>
          <w:b/>
        </w:rPr>
        <w:t xml:space="preserve"> совместно с органами местного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самоуправления муниципальных образований Смоленской области, в сфере</w:t>
      </w:r>
    </w:p>
    <w:p w:rsidR="002E7AF4" w:rsidRPr="008C2C5A" w:rsidRDefault="002E7AF4" w:rsidP="002E7AF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C2C5A">
        <w:rPr>
          <w:rFonts w:ascii="Times New Roman" w:hAnsi="Times New Roman" w:cs="Times New Roman"/>
          <w:b/>
        </w:rPr>
        <w:t>благоустройства территории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_____________________________________________________________________________________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</w:p>
    <w:p w:rsidR="002E7AF4" w:rsidRPr="008C2C5A" w:rsidRDefault="002E7AF4" w:rsidP="00033C6B">
      <w:pPr>
        <w:pStyle w:val="ConsPlusNonformat"/>
        <w:jc w:val="center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(наименование муниципального образования)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заявляет о намерении  участвовать  в  20__  году  в отборе муниципальных образований Смоленской области  для  предоставления субсидий для </w:t>
      </w:r>
      <w:proofErr w:type="spellStart"/>
      <w:r w:rsidRPr="008C2C5A">
        <w:rPr>
          <w:rFonts w:ascii="Times New Roman" w:hAnsi="Times New Roman" w:cs="Times New Roman"/>
        </w:rPr>
        <w:t>софинансирования</w:t>
      </w:r>
      <w:proofErr w:type="spellEnd"/>
      <w:r w:rsidRPr="008C2C5A">
        <w:rPr>
          <w:rFonts w:ascii="Times New Roman" w:hAnsi="Times New Roman" w:cs="Times New Roman"/>
        </w:rPr>
        <w:t xml:space="preserve">  расходов бюджетов  муниципальных  образований Смоленской области  на премирование  лучших проектов территориального  общественного  самоуправления, разработанных совместно с органами местного самоуправления  муниципальных  образований Смоленской области, в сфере  благоустройства  территории и гарантирует достоверность представления сведений.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Наименование проекта:  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Официальное наименование ТОС:  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Ф.И.О. руководителя ТОС:  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Адрес местонахождения ТОС:</w:t>
      </w:r>
      <w:r w:rsidR="00033C6B" w:rsidRPr="008C2C5A">
        <w:rPr>
          <w:rFonts w:ascii="Times New Roman" w:hAnsi="Times New Roman" w:cs="Times New Roman"/>
        </w:rPr>
        <w:t>_________________</w:t>
      </w:r>
      <w:r w:rsidRPr="008C2C5A">
        <w:rPr>
          <w:rFonts w:ascii="Times New Roman" w:hAnsi="Times New Roman" w:cs="Times New Roman"/>
        </w:rPr>
        <w:t>__________________________________________________________.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Данные о регистрации ТОС:</w:t>
      </w:r>
    </w:p>
    <w:p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реквизиты муниципального правового акта о регистрации Устава ТОС</w:t>
      </w:r>
      <w:proofErr w:type="gramStart"/>
      <w:r w:rsidRPr="008C2C5A">
        <w:rPr>
          <w:rFonts w:ascii="Times New Roman" w:hAnsi="Times New Roman" w:cs="Times New Roman"/>
        </w:rPr>
        <w:t>: ____________________</w:t>
      </w:r>
      <w:r w:rsidR="00033C6B" w:rsidRPr="008C2C5A">
        <w:rPr>
          <w:rFonts w:ascii="Times New Roman" w:hAnsi="Times New Roman" w:cs="Times New Roman"/>
        </w:rPr>
        <w:t>_____________</w:t>
      </w:r>
      <w:r w:rsidR="00A02B4B">
        <w:rPr>
          <w:rFonts w:ascii="Times New Roman" w:hAnsi="Times New Roman" w:cs="Times New Roman"/>
        </w:rPr>
        <w:t>___________________________________________________________</w:t>
      </w:r>
      <w:r w:rsidR="00C40020">
        <w:rPr>
          <w:rFonts w:ascii="Times New Roman" w:hAnsi="Times New Roman" w:cs="Times New Roman"/>
        </w:rPr>
        <w:t>___</w:t>
      </w:r>
      <w:r w:rsidR="00A02B4B">
        <w:rPr>
          <w:rFonts w:ascii="Times New Roman" w:hAnsi="Times New Roman" w:cs="Times New Roman"/>
        </w:rPr>
        <w:t>_</w:t>
      </w:r>
      <w:r w:rsidR="00033C6B" w:rsidRPr="008C2C5A">
        <w:rPr>
          <w:rFonts w:ascii="Times New Roman" w:hAnsi="Times New Roman" w:cs="Times New Roman"/>
        </w:rPr>
        <w:t>____</w:t>
      </w:r>
      <w:r w:rsidRPr="008C2C5A">
        <w:rPr>
          <w:rFonts w:ascii="Times New Roman" w:hAnsi="Times New Roman" w:cs="Times New Roman"/>
        </w:rPr>
        <w:t>_;</w:t>
      </w:r>
      <w:proofErr w:type="gramEnd"/>
    </w:p>
    <w:p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 регистрационный  номер из реестра уставов ТОС муниципального образования Смоленской области</w:t>
      </w:r>
      <w:proofErr w:type="gramStart"/>
      <w:r w:rsidRPr="008C2C5A">
        <w:rPr>
          <w:rFonts w:ascii="Times New Roman" w:hAnsi="Times New Roman" w:cs="Times New Roman"/>
        </w:rPr>
        <w:t>:  __________________________________________________________________________</w:t>
      </w:r>
      <w:r w:rsidR="00033C6B" w:rsidRPr="008C2C5A">
        <w:rPr>
          <w:rFonts w:ascii="Times New Roman" w:hAnsi="Times New Roman" w:cs="Times New Roman"/>
        </w:rPr>
        <w:t>_________________________</w:t>
      </w:r>
      <w:r w:rsidRPr="008C2C5A">
        <w:rPr>
          <w:rFonts w:ascii="Times New Roman" w:hAnsi="Times New Roman" w:cs="Times New Roman"/>
        </w:rPr>
        <w:t>__;</w:t>
      </w:r>
      <w:proofErr w:type="gramEnd"/>
    </w:p>
    <w:p w:rsidR="002E7AF4" w:rsidRPr="008C2C5A" w:rsidRDefault="002E7AF4" w:rsidP="00A02B4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- реквизиты государственной регистрации ТОС в качестве юридического лица (в случае регистрации ТОС в качестве юридического лица): ________________________________</w:t>
      </w:r>
      <w:r w:rsidR="00033C6B" w:rsidRPr="008C2C5A">
        <w:rPr>
          <w:rFonts w:ascii="Times New Roman" w:hAnsi="Times New Roman" w:cs="Times New Roman"/>
        </w:rPr>
        <w:t>_________________________________</w:t>
      </w:r>
      <w:r w:rsidRPr="008C2C5A">
        <w:rPr>
          <w:rFonts w:ascii="Times New Roman" w:hAnsi="Times New Roman" w:cs="Times New Roman"/>
        </w:rPr>
        <w:t>_________.</w:t>
      </w:r>
    </w:p>
    <w:p w:rsidR="00A02B4B" w:rsidRDefault="00A02B4B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Перечень прилагаемых документов: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Руководитель органа местного самоуправления </w:t>
      </w:r>
      <w:r w:rsidRPr="008C2C5A">
        <w:rPr>
          <w:rFonts w:ascii="Times New Roman" w:hAnsi="Times New Roman" w:cs="Times New Roman"/>
        </w:rPr>
        <w:tab/>
      </w:r>
      <w:r w:rsidR="00F13819">
        <w:rPr>
          <w:rFonts w:ascii="Times New Roman" w:hAnsi="Times New Roman" w:cs="Times New Roman"/>
        </w:rPr>
        <w:t xml:space="preserve">                                    </w:t>
      </w:r>
      <w:r w:rsidRPr="008C2C5A">
        <w:rPr>
          <w:rFonts w:ascii="Times New Roman" w:hAnsi="Times New Roman" w:cs="Times New Roman"/>
        </w:rPr>
        <w:t>_____________   ___________________________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 xml:space="preserve">                                            </w:t>
      </w:r>
      <w:r w:rsidR="00033C6B" w:rsidRPr="008C2C5A">
        <w:rPr>
          <w:rFonts w:ascii="Times New Roman" w:hAnsi="Times New Roman" w:cs="Times New Roman"/>
        </w:rPr>
        <w:tab/>
      </w:r>
      <w:r w:rsidR="00033C6B" w:rsidRPr="008C2C5A">
        <w:rPr>
          <w:rFonts w:ascii="Times New Roman" w:hAnsi="Times New Roman" w:cs="Times New Roman"/>
        </w:rPr>
        <w:tab/>
      </w:r>
      <w:r w:rsidR="00033C6B" w:rsidRPr="008C2C5A">
        <w:rPr>
          <w:rFonts w:ascii="Times New Roman" w:hAnsi="Times New Roman" w:cs="Times New Roman"/>
        </w:rPr>
        <w:tab/>
      </w:r>
      <w:r w:rsidR="00F13819">
        <w:rPr>
          <w:rFonts w:ascii="Times New Roman" w:hAnsi="Times New Roman" w:cs="Times New Roman"/>
        </w:rPr>
        <w:t xml:space="preserve">                                     </w:t>
      </w:r>
      <w:r w:rsidR="00033C6B" w:rsidRPr="008C2C5A">
        <w:rPr>
          <w:rFonts w:ascii="Times New Roman" w:hAnsi="Times New Roman" w:cs="Times New Roman"/>
        </w:rPr>
        <w:t xml:space="preserve">    </w:t>
      </w:r>
      <w:r w:rsidRPr="008C2C5A">
        <w:rPr>
          <w:rFonts w:ascii="Times New Roman" w:hAnsi="Times New Roman" w:cs="Times New Roman"/>
        </w:rPr>
        <w:t xml:space="preserve">  (подпись)               (инициалы, фамилия)</w:t>
      </w: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</w:p>
    <w:p w:rsidR="002E7AF4" w:rsidRPr="008C2C5A" w:rsidRDefault="002E7AF4" w:rsidP="002E7AF4">
      <w:pPr>
        <w:pStyle w:val="ConsPlusNonformat"/>
        <w:jc w:val="both"/>
        <w:rPr>
          <w:rFonts w:ascii="Times New Roman" w:hAnsi="Times New Roman" w:cs="Times New Roman"/>
        </w:rPr>
      </w:pPr>
      <w:r w:rsidRPr="008C2C5A">
        <w:rPr>
          <w:rFonts w:ascii="Times New Roman" w:hAnsi="Times New Roman" w:cs="Times New Roman"/>
        </w:rPr>
        <w:t>«___» ______________ 20__ г.</w:t>
      </w:r>
    </w:p>
    <w:p w:rsidR="00A36F9F" w:rsidRDefault="00A36F9F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13819" w:rsidRDefault="00F13819" w:rsidP="00033C6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A36F9F" w:rsidRPr="008C2C5A" w:rsidTr="009F4F61">
        <w:tc>
          <w:tcPr>
            <w:tcW w:w="5210" w:type="dxa"/>
          </w:tcPr>
          <w:p w:rsidR="000029EF" w:rsidRPr="008D11E3" w:rsidRDefault="000029EF" w:rsidP="009F4F61">
            <w:pPr>
              <w:autoSpaceDE w:val="0"/>
              <w:autoSpaceDN w:val="0"/>
              <w:adjustRightInd w:val="0"/>
              <w:jc w:val="both"/>
              <w:outlineLvl w:val="0"/>
              <w:rPr>
                <w:sz w:val="2"/>
                <w:szCs w:val="2"/>
              </w:rPr>
            </w:pPr>
          </w:p>
          <w:p w:rsidR="00A36F9F" w:rsidRPr="008C2C5A" w:rsidRDefault="002E7AF4" w:rsidP="009F4F6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lastRenderedPageBreak/>
              <w:t>Приложение № 2</w:t>
            </w:r>
          </w:p>
          <w:p w:rsidR="00A36F9F" w:rsidRPr="008C2C5A" w:rsidRDefault="00A36F9F" w:rsidP="00F138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 xml:space="preserve">к </w:t>
            </w:r>
            <w:r w:rsidR="00F13819">
              <w:rPr>
                <w:sz w:val="24"/>
                <w:szCs w:val="24"/>
              </w:rPr>
              <w:t>П</w:t>
            </w:r>
            <w:r w:rsidRPr="008C2C5A">
              <w:rPr>
                <w:sz w:val="24"/>
                <w:szCs w:val="24"/>
              </w:rPr>
              <w:t xml:space="preserve">орядку </w:t>
            </w:r>
            <w:r w:rsidR="00D2469D" w:rsidRPr="008C2C5A">
              <w:rPr>
                <w:sz w:val="24"/>
                <w:szCs w:val="24"/>
              </w:rPr>
              <w:t xml:space="preserve">предоставления и распределения субсидий для </w:t>
            </w:r>
            <w:proofErr w:type="spellStart"/>
            <w:r w:rsidR="00D2469D" w:rsidRPr="008C2C5A">
              <w:rPr>
                <w:sz w:val="24"/>
                <w:szCs w:val="24"/>
              </w:rPr>
              <w:t>софинансирования</w:t>
            </w:r>
            <w:proofErr w:type="spellEnd"/>
            <w:r w:rsidR="00D2469D" w:rsidRPr="008C2C5A">
              <w:rPr>
                <w:sz w:val="24"/>
                <w:szCs w:val="24"/>
              </w:rPr>
              <w:t xml:space="preserve">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</w:t>
            </w:r>
          </w:p>
        </w:tc>
      </w:tr>
    </w:tbl>
    <w:p w:rsidR="00A36F9F" w:rsidRDefault="00A36F9F" w:rsidP="00A36F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2644" w:rsidRPr="008C2C5A" w:rsidRDefault="00112644" w:rsidP="00A36F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F9F" w:rsidRPr="008C2C5A" w:rsidRDefault="00A36F9F" w:rsidP="00A36F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C2C5A">
        <w:rPr>
          <w:sz w:val="28"/>
          <w:szCs w:val="28"/>
        </w:rPr>
        <w:t>Форма</w:t>
      </w:r>
    </w:p>
    <w:p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проекта территориального общественного самоуправления, разработанного совместно с органами местного самоуправления муниципального образования Смоленской области, в сфере благоустройства территории</w:t>
      </w:r>
    </w:p>
    <w:p w:rsidR="00A36F9F" w:rsidRPr="008C2C5A" w:rsidRDefault="00A36F9F" w:rsidP="00A36F9F">
      <w:pPr>
        <w:pStyle w:val="ConsPlusNormal"/>
        <w:jc w:val="both"/>
      </w:pPr>
    </w:p>
    <w:p w:rsidR="00A36F9F" w:rsidRPr="008C2C5A" w:rsidRDefault="00A36F9F" w:rsidP="00A36F9F">
      <w:pPr>
        <w:pStyle w:val="ConsPlusNormal"/>
        <w:numPr>
          <w:ilvl w:val="0"/>
          <w:numId w:val="2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A36F9F" w:rsidRPr="008C2C5A" w:rsidRDefault="00A36F9F" w:rsidP="00A36F9F">
      <w:pPr>
        <w:pStyle w:val="ConsPlusNormal"/>
        <w:adjustRightInd/>
        <w:ind w:left="900" w:firstLine="0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1.1. Наименование органа местного самоуправления.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1.2. Наименование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1.3. Адрес местонахождения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1.4. Телефон, электронная почта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1.5. Сведения об органах ТОС (контактный телефон, электронная почта).</w:t>
      </w:r>
    </w:p>
    <w:p w:rsidR="00A36F9F" w:rsidRPr="008C2C5A" w:rsidRDefault="00A36F9F" w:rsidP="00A36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Normal"/>
        <w:numPr>
          <w:ilvl w:val="0"/>
          <w:numId w:val="2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Сведения о проекте</w:t>
      </w:r>
    </w:p>
    <w:p w:rsidR="00A36F9F" w:rsidRPr="008C2C5A" w:rsidRDefault="00A36F9F" w:rsidP="00816D79">
      <w:pPr>
        <w:pStyle w:val="ConsPlusNormal"/>
        <w:adjustRightInd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2.1. Наименование проекта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2.2. Период реализации.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2.3. Описание обоснованности и актуальности проблемы, на решение которой направлен проект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2.4. Цели проекта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2.5. Задачи проекта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6</w:t>
      </w:r>
      <w:r w:rsidRPr="008C2C5A">
        <w:rPr>
          <w:rFonts w:ascii="Times New Roman" w:hAnsi="Times New Roman" w:cs="Times New Roman"/>
          <w:sz w:val="28"/>
          <w:szCs w:val="28"/>
        </w:rPr>
        <w:t xml:space="preserve">. Количество граждан, проживающих в границах ТОС. 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7</w:t>
      </w:r>
      <w:r w:rsidRPr="008C2C5A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spellStart"/>
      <w:r w:rsidRPr="008C2C5A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C2C5A">
        <w:rPr>
          <w:rFonts w:ascii="Times New Roman" w:hAnsi="Times New Roman" w:cs="Times New Roman"/>
          <w:sz w:val="28"/>
          <w:szCs w:val="28"/>
        </w:rPr>
        <w:t xml:space="preserve"> от реализации проекта ТОС.</w:t>
      </w:r>
    </w:p>
    <w:p w:rsidR="00A36F9F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8</w:t>
      </w:r>
      <w:r w:rsidRPr="008C2C5A">
        <w:rPr>
          <w:rFonts w:ascii="Times New Roman" w:hAnsi="Times New Roman" w:cs="Times New Roman"/>
          <w:sz w:val="28"/>
          <w:szCs w:val="28"/>
        </w:rPr>
        <w:t>. Ожидаемые результаты реализации проекта ТОС, в том числе социальная эффективность</w:t>
      </w:r>
      <w:r w:rsidRPr="008C2C5A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8C2C5A">
        <w:rPr>
          <w:rFonts w:ascii="Times New Roman" w:hAnsi="Times New Roman" w:cs="Times New Roman"/>
          <w:sz w:val="28"/>
          <w:szCs w:val="28"/>
        </w:rPr>
        <w:t>.</w:t>
      </w:r>
    </w:p>
    <w:p w:rsidR="00112644" w:rsidRDefault="00112644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44" w:rsidRPr="008C2C5A" w:rsidRDefault="00112644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9</w:t>
      </w:r>
      <w:r w:rsidRPr="008C2C5A">
        <w:rPr>
          <w:rFonts w:ascii="Times New Roman" w:hAnsi="Times New Roman" w:cs="Times New Roman"/>
          <w:sz w:val="28"/>
          <w:szCs w:val="28"/>
        </w:rPr>
        <w:t>. Календарный план работ по проекту ТОС: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1985"/>
        <w:gridCol w:w="1984"/>
        <w:gridCol w:w="2693"/>
      </w:tblGrid>
      <w:tr w:rsidR="00A36F9F" w:rsidRPr="008C2C5A" w:rsidTr="009F4F61">
        <w:trPr>
          <w:trHeight w:val="773"/>
        </w:trPr>
        <w:tc>
          <w:tcPr>
            <w:tcW w:w="567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A36F9F" w:rsidRPr="008C2C5A" w:rsidRDefault="00A36F9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Основные этапы проекта и мероприятия</w:t>
            </w:r>
          </w:p>
        </w:tc>
        <w:tc>
          <w:tcPr>
            <w:tcW w:w="1985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</w:tcPr>
          <w:p w:rsidR="00A36F9F" w:rsidRPr="008C2C5A" w:rsidRDefault="00A36F9F" w:rsidP="009F4F6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693" w:type="dxa"/>
          </w:tcPr>
          <w:p w:rsidR="00A36F9F" w:rsidRPr="008C2C5A" w:rsidRDefault="00A36F9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их контактные данные и телефоны</w:t>
            </w:r>
          </w:p>
        </w:tc>
      </w:tr>
      <w:tr w:rsidR="00A36F9F" w:rsidRPr="008C2C5A" w:rsidTr="009F4F61">
        <w:tc>
          <w:tcPr>
            <w:tcW w:w="567" w:type="dxa"/>
          </w:tcPr>
          <w:p w:rsidR="00A36F9F" w:rsidRPr="008C2C5A" w:rsidRDefault="00112644" w:rsidP="001126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36F9F" w:rsidRPr="008C2C5A" w:rsidRDefault="00112644" w:rsidP="0011264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36F9F" w:rsidRPr="008C2C5A" w:rsidRDefault="00112644" w:rsidP="00112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36F9F" w:rsidRPr="008C2C5A" w:rsidRDefault="00112644" w:rsidP="0011264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36F9F" w:rsidRPr="008C2C5A" w:rsidRDefault="00112644" w:rsidP="0011264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6F9F" w:rsidRPr="008C2C5A" w:rsidTr="009F4F61">
        <w:tc>
          <w:tcPr>
            <w:tcW w:w="567" w:type="dxa"/>
          </w:tcPr>
          <w:p w:rsidR="00A36F9F" w:rsidRPr="008C2C5A" w:rsidRDefault="00A36F9F" w:rsidP="009F4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36F9F" w:rsidRPr="008C2C5A" w:rsidRDefault="00A36F9F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6F9F" w:rsidRPr="008C2C5A" w:rsidRDefault="00A36F9F" w:rsidP="009F4F6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6F9F" w:rsidRPr="008C2C5A" w:rsidRDefault="00A36F9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A28" w:rsidRPr="008C2C5A" w:rsidRDefault="00182A28" w:rsidP="00182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2A28" w:rsidRPr="008C2C5A" w:rsidRDefault="00182A28" w:rsidP="00182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2.10. Технология реализация проекта ТОС силами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46"/>
        <w:gridCol w:w="1701"/>
        <w:gridCol w:w="1806"/>
        <w:gridCol w:w="1834"/>
        <w:gridCol w:w="2562"/>
      </w:tblGrid>
      <w:tr w:rsidR="00182A28" w:rsidRPr="008C2C5A" w:rsidTr="00182A28">
        <w:tc>
          <w:tcPr>
            <w:tcW w:w="572" w:type="dxa"/>
          </w:tcPr>
          <w:p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2C5A">
              <w:rPr>
                <w:sz w:val="24"/>
                <w:szCs w:val="24"/>
              </w:rPr>
              <w:t>/</w:t>
            </w:r>
            <w:proofErr w:type="spellStart"/>
            <w:r w:rsidRPr="008C2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6" w:type="dxa"/>
          </w:tcPr>
          <w:p w:rsidR="00182A28" w:rsidRPr="008C2C5A" w:rsidRDefault="00182A28" w:rsidP="00182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Наименование этапа проекта в соответствии с календарным планом</w:t>
            </w:r>
          </w:p>
        </w:tc>
        <w:tc>
          <w:tcPr>
            <w:tcW w:w="1701" w:type="dxa"/>
          </w:tcPr>
          <w:p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Количество человек, участвующих в реализации проекта ТОС на данном этапе</w:t>
            </w:r>
          </w:p>
        </w:tc>
        <w:tc>
          <w:tcPr>
            <w:tcW w:w="1806" w:type="dxa"/>
          </w:tcPr>
          <w:p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Ф.И.О. людей, участвующих в реализации проекта ТОС на данном этапе</w:t>
            </w:r>
          </w:p>
        </w:tc>
        <w:tc>
          <w:tcPr>
            <w:tcW w:w="1834" w:type="dxa"/>
          </w:tcPr>
          <w:p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Вид работ (услуг)</w:t>
            </w:r>
          </w:p>
        </w:tc>
        <w:tc>
          <w:tcPr>
            <w:tcW w:w="2562" w:type="dxa"/>
          </w:tcPr>
          <w:p w:rsidR="00182A28" w:rsidRPr="008C2C5A" w:rsidRDefault="00182A28" w:rsidP="00870A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Расходы на реализацию проекта ТОС в не</w:t>
            </w:r>
            <w:r w:rsidR="00870A12" w:rsidRPr="008C2C5A">
              <w:rPr>
                <w:sz w:val="24"/>
                <w:szCs w:val="24"/>
              </w:rPr>
              <w:t>финансовой</w:t>
            </w:r>
            <w:r w:rsidRPr="008C2C5A">
              <w:rPr>
                <w:sz w:val="24"/>
                <w:szCs w:val="24"/>
              </w:rPr>
              <w:t xml:space="preserve"> форме (предоставление </w:t>
            </w:r>
            <w:r w:rsidR="00B66324" w:rsidRPr="008C2C5A">
              <w:rPr>
                <w:sz w:val="24"/>
                <w:szCs w:val="24"/>
              </w:rPr>
              <w:t xml:space="preserve">технических средств, материалов и оборудования) </w:t>
            </w:r>
          </w:p>
        </w:tc>
      </w:tr>
      <w:tr w:rsidR="00112644" w:rsidRPr="008C2C5A" w:rsidTr="00182A28">
        <w:tc>
          <w:tcPr>
            <w:tcW w:w="572" w:type="dxa"/>
          </w:tcPr>
          <w:p w:rsidR="00112644" w:rsidRPr="008C2C5A" w:rsidRDefault="00112644" w:rsidP="00641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12644" w:rsidRPr="008C2C5A" w:rsidRDefault="00112644" w:rsidP="00641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:rsidR="00112644" w:rsidRPr="008C2C5A" w:rsidRDefault="00112644" w:rsidP="006411E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2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2644" w:rsidRPr="008C2C5A" w:rsidTr="00182A28">
        <w:tc>
          <w:tcPr>
            <w:tcW w:w="572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82A28" w:rsidRPr="008C2C5A" w:rsidRDefault="00182A28" w:rsidP="00A36F9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2.11. Финансирование проекта: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1954"/>
        <w:gridCol w:w="2360"/>
        <w:gridCol w:w="2505"/>
        <w:gridCol w:w="2579"/>
      </w:tblGrid>
      <w:tr w:rsidR="00AC1533" w:rsidRPr="008C2C5A" w:rsidTr="000029EF">
        <w:trPr>
          <w:trHeight w:val="773"/>
        </w:trPr>
        <w:tc>
          <w:tcPr>
            <w:tcW w:w="808" w:type="dxa"/>
            <w:vMerge w:val="restart"/>
          </w:tcPr>
          <w:p w:rsidR="00AC1533" w:rsidRPr="008C2C5A" w:rsidRDefault="00AC1533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  <w:vMerge w:val="restart"/>
          </w:tcPr>
          <w:p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65" w:type="dxa"/>
            <w:gridSpan w:val="2"/>
          </w:tcPr>
          <w:p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проекта, сумма (рублей)</w:t>
            </w:r>
          </w:p>
        </w:tc>
        <w:tc>
          <w:tcPr>
            <w:tcW w:w="2579" w:type="dxa"/>
          </w:tcPr>
          <w:p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(рублей)</w:t>
            </w:r>
          </w:p>
        </w:tc>
      </w:tr>
      <w:tr w:rsidR="00AC1533" w:rsidRPr="008C2C5A" w:rsidTr="000029EF">
        <w:tc>
          <w:tcPr>
            <w:tcW w:w="808" w:type="dxa"/>
            <w:vMerge/>
          </w:tcPr>
          <w:p w:rsidR="00AC1533" w:rsidRPr="008C2C5A" w:rsidRDefault="00AC1533" w:rsidP="009F4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C1533" w:rsidRPr="008C2C5A" w:rsidRDefault="00AC1533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AC1533" w:rsidRPr="008C2C5A" w:rsidRDefault="00AC1533" w:rsidP="009F4F61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505" w:type="dxa"/>
          </w:tcPr>
          <w:p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579" w:type="dxa"/>
          </w:tcPr>
          <w:p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644" w:rsidRPr="008C2C5A" w:rsidTr="000029EF">
        <w:tc>
          <w:tcPr>
            <w:tcW w:w="808" w:type="dxa"/>
          </w:tcPr>
          <w:p w:rsidR="00112644" w:rsidRPr="008C2C5A" w:rsidRDefault="00112644" w:rsidP="00641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112644" w:rsidRPr="008C2C5A" w:rsidRDefault="00112644" w:rsidP="00641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112644" w:rsidRPr="008C2C5A" w:rsidRDefault="00112644" w:rsidP="006411E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</w:tcPr>
          <w:p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2644" w:rsidRPr="008C2C5A" w:rsidTr="000029EF">
        <w:tc>
          <w:tcPr>
            <w:tcW w:w="808" w:type="dxa"/>
          </w:tcPr>
          <w:p w:rsidR="00112644" w:rsidRPr="008C2C5A" w:rsidRDefault="00112644" w:rsidP="009F4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112644" w:rsidRPr="008C2C5A" w:rsidRDefault="00112644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112644" w:rsidRPr="008C2C5A" w:rsidRDefault="00112644" w:rsidP="009F4F61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112644" w:rsidRPr="008C2C5A" w:rsidRDefault="00112644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112644" w:rsidRPr="008C2C5A" w:rsidRDefault="00112644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EF" w:rsidRPr="008C2C5A" w:rsidTr="000029EF">
        <w:tc>
          <w:tcPr>
            <w:tcW w:w="2762" w:type="dxa"/>
            <w:gridSpan w:val="2"/>
          </w:tcPr>
          <w:p w:rsidR="000029EF" w:rsidRPr="008C2C5A" w:rsidRDefault="000029EF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60" w:type="dxa"/>
          </w:tcPr>
          <w:p w:rsidR="000029EF" w:rsidRPr="008C2C5A" w:rsidRDefault="000029EF" w:rsidP="009F4F61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0029EF" w:rsidRPr="008C2C5A" w:rsidRDefault="000029E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0029EF" w:rsidRPr="008C2C5A" w:rsidRDefault="000029E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F9F" w:rsidRPr="008C2C5A" w:rsidRDefault="00A36F9F" w:rsidP="00A36F9F">
      <w:pPr>
        <w:pStyle w:val="ConsPlusNormal"/>
        <w:jc w:val="both"/>
      </w:pPr>
      <w:bookmarkStart w:id="2" w:name="P359"/>
      <w:bookmarkEnd w:id="2"/>
    </w:p>
    <w:p w:rsidR="00A36F9F" w:rsidRPr="008C2C5A" w:rsidRDefault="00A36F9F" w:rsidP="00A36F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2.12. Мероприятия по обеспечению содержания и эксплуатации проекта ТОС после его реализации.</w:t>
      </w:r>
    </w:p>
    <w:p w:rsidR="004B6758" w:rsidRPr="008C2C5A" w:rsidRDefault="004B6758" w:rsidP="004B67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2.13. Визуальное представление проекта ТОС (представляются схема, чертеж, эскиз, презентация, дизайн-проект).</w:t>
      </w:r>
    </w:p>
    <w:p w:rsidR="00B66324" w:rsidRPr="008C2C5A" w:rsidRDefault="00A36F9F" w:rsidP="00B66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</w:t>
      </w:r>
      <w:r w:rsidR="004B6758" w:rsidRPr="008C2C5A">
        <w:rPr>
          <w:sz w:val="28"/>
          <w:szCs w:val="28"/>
        </w:rPr>
        <w:t>4</w:t>
      </w:r>
      <w:r w:rsidRPr="008C2C5A">
        <w:rPr>
          <w:sz w:val="28"/>
          <w:szCs w:val="28"/>
        </w:rPr>
        <w:t>. Мероприятия по развитию проекта ТОС после его реализации.</w:t>
      </w:r>
    </w:p>
    <w:p w:rsidR="00B66324" w:rsidRPr="008C2C5A" w:rsidRDefault="00A36F9F" w:rsidP="00B66324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b/>
          <w:bCs/>
          <w:lang w:eastAsia="en-US"/>
        </w:rPr>
      </w:pPr>
      <w:r w:rsidRPr="008C2C5A">
        <w:rPr>
          <w:sz w:val="28"/>
          <w:szCs w:val="28"/>
        </w:rPr>
        <w:t>2.1</w:t>
      </w:r>
      <w:r w:rsidR="004B6758" w:rsidRPr="008C2C5A">
        <w:rPr>
          <w:sz w:val="28"/>
          <w:szCs w:val="28"/>
        </w:rPr>
        <w:t>5</w:t>
      </w:r>
      <w:r w:rsidRPr="008C2C5A">
        <w:rPr>
          <w:sz w:val="28"/>
          <w:szCs w:val="28"/>
        </w:rPr>
        <w:t>. Информирование населения о проект</w:t>
      </w:r>
      <w:r w:rsidR="00051DC5" w:rsidRPr="008C2C5A">
        <w:rPr>
          <w:sz w:val="28"/>
          <w:szCs w:val="28"/>
        </w:rPr>
        <w:t>е</w:t>
      </w:r>
      <w:r w:rsidRPr="008C2C5A">
        <w:rPr>
          <w:sz w:val="28"/>
          <w:szCs w:val="28"/>
        </w:rPr>
        <w:t xml:space="preserve"> ТОС</w:t>
      </w:r>
      <w:r w:rsidR="00051DC5" w:rsidRPr="008C2C5A">
        <w:rPr>
          <w:sz w:val="28"/>
          <w:szCs w:val="28"/>
        </w:rPr>
        <w:t xml:space="preserve">: </w:t>
      </w:r>
      <w:r w:rsidR="00B66324" w:rsidRPr="008C2C5A">
        <w:rPr>
          <w:sz w:val="28"/>
          <w:szCs w:val="28"/>
        </w:rPr>
        <w:t>(</w:t>
      </w:r>
      <w:r w:rsidR="00596DB1" w:rsidRPr="008C2C5A">
        <w:rPr>
          <w:sz w:val="28"/>
          <w:szCs w:val="28"/>
        </w:rPr>
        <w:t xml:space="preserve">размещение информации на официальном сайте органов местного самоуправления, в социальных сетях, в </w:t>
      </w:r>
      <w:r w:rsidR="00112644">
        <w:rPr>
          <w:sz w:val="28"/>
          <w:szCs w:val="28"/>
        </w:rPr>
        <w:t>средствах массовой информации</w:t>
      </w:r>
      <w:r w:rsidR="00596DB1" w:rsidRPr="008C2C5A">
        <w:rPr>
          <w:sz w:val="28"/>
          <w:szCs w:val="28"/>
        </w:rPr>
        <w:t>, на информационных стендах, проведение встреч с населением, распространение информационных листков).</w:t>
      </w:r>
    </w:p>
    <w:tbl>
      <w:tblPr>
        <w:tblW w:w="0" w:type="auto"/>
        <w:tblLook w:val="04A0"/>
      </w:tblPr>
      <w:tblGrid>
        <w:gridCol w:w="4644"/>
        <w:gridCol w:w="1985"/>
        <w:gridCol w:w="425"/>
        <w:gridCol w:w="3260"/>
      </w:tblGrid>
      <w:tr w:rsidR="00A36F9F" w:rsidRPr="008C2C5A" w:rsidTr="009F4F61">
        <w:tc>
          <w:tcPr>
            <w:tcW w:w="4644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br/>
              <w:t>Глава муниципального образования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6F9F" w:rsidRPr="008C2C5A" w:rsidTr="009F4F61">
        <w:tc>
          <w:tcPr>
            <w:tcW w:w="4644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A36F9F" w:rsidRPr="008C2C5A" w:rsidRDefault="00A36F9F" w:rsidP="009F4F6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A36F9F" w:rsidRPr="008C2C5A" w:rsidRDefault="00A36F9F" w:rsidP="00A36F9F">
      <w:pPr>
        <w:tabs>
          <w:tab w:val="left" w:pos="4514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985"/>
        <w:gridCol w:w="425"/>
        <w:gridCol w:w="3260"/>
      </w:tblGrid>
      <w:tr w:rsidR="00A36F9F" w:rsidRPr="008C2C5A" w:rsidTr="009F4F61">
        <w:tc>
          <w:tcPr>
            <w:tcW w:w="4644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t>Руководитель ТОС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6F9F" w:rsidRPr="008C2C5A" w:rsidTr="009F4F61">
        <w:tc>
          <w:tcPr>
            <w:tcW w:w="4644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A36F9F" w:rsidRPr="008C2C5A" w:rsidRDefault="00A36F9F" w:rsidP="009F4F6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A36F9F" w:rsidRPr="008C2C5A" w:rsidRDefault="00A36F9F" w:rsidP="00A36F9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A36F9F" w:rsidRPr="008C2C5A" w:rsidRDefault="00A36F9F" w:rsidP="00A36F9F">
      <w:r w:rsidRPr="008C2C5A">
        <w:br w:type="page"/>
      </w:r>
    </w:p>
    <w:p w:rsidR="00A36F9F" w:rsidRPr="008C2C5A" w:rsidRDefault="00A36F9F" w:rsidP="00A36F9F">
      <w:pPr>
        <w:autoSpaceDE w:val="0"/>
        <w:autoSpaceDN w:val="0"/>
        <w:adjustRightInd w:val="0"/>
        <w:ind w:left="5245"/>
        <w:jc w:val="both"/>
        <w:outlineLvl w:val="0"/>
        <w:rPr>
          <w:sz w:val="24"/>
          <w:szCs w:val="24"/>
        </w:rPr>
      </w:pPr>
      <w:r w:rsidRPr="008C2C5A">
        <w:rPr>
          <w:sz w:val="24"/>
          <w:szCs w:val="24"/>
        </w:rPr>
        <w:lastRenderedPageBreak/>
        <w:t xml:space="preserve">Приложение № </w:t>
      </w:r>
      <w:r w:rsidR="002E7AF4" w:rsidRPr="008C2C5A">
        <w:rPr>
          <w:sz w:val="24"/>
          <w:szCs w:val="24"/>
        </w:rPr>
        <w:t>3</w:t>
      </w:r>
    </w:p>
    <w:p w:rsidR="00A36F9F" w:rsidRPr="008C2C5A" w:rsidRDefault="00A36F9F" w:rsidP="00A36F9F">
      <w:pPr>
        <w:pStyle w:val="ConsPlusNormal"/>
        <w:ind w:left="5245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4"/>
          <w:szCs w:val="24"/>
        </w:rPr>
        <w:t xml:space="preserve">к </w:t>
      </w:r>
      <w:r w:rsidR="000029EF">
        <w:rPr>
          <w:rFonts w:ascii="Times New Roman" w:hAnsi="Times New Roman" w:cs="Times New Roman"/>
          <w:sz w:val="24"/>
          <w:szCs w:val="24"/>
        </w:rPr>
        <w:t>П</w:t>
      </w:r>
      <w:r w:rsidRPr="008C2C5A">
        <w:rPr>
          <w:rFonts w:ascii="Times New Roman" w:hAnsi="Times New Roman" w:cs="Times New Roman"/>
          <w:sz w:val="24"/>
          <w:szCs w:val="24"/>
        </w:rPr>
        <w:t xml:space="preserve">орядку </w:t>
      </w:r>
      <w:r w:rsidR="00D2469D" w:rsidRPr="008C2C5A">
        <w:rPr>
          <w:rFonts w:ascii="Times New Roman" w:hAnsi="Times New Roman" w:cs="Times New Roman"/>
          <w:sz w:val="24"/>
          <w:szCs w:val="24"/>
        </w:rPr>
        <w:t xml:space="preserve">предоставления и распределения субсидий для </w:t>
      </w:r>
      <w:proofErr w:type="spellStart"/>
      <w:r w:rsidR="00D2469D" w:rsidRPr="008C2C5A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D2469D" w:rsidRPr="008C2C5A">
        <w:rPr>
          <w:rFonts w:ascii="Times New Roman" w:hAnsi="Times New Roman" w:cs="Times New Roman"/>
          <w:sz w:val="24"/>
          <w:szCs w:val="24"/>
        </w:rPr>
        <w:t xml:space="preserve">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</w:t>
      </w:r>
    </w:p>
    <w:p w:rsidR="00A36F9F" w:rsidRPr="008C2C5A" w:rsidRDefault="00A36F9F" w:rsidP="00A36F9F">
      <w:pPr>
        <w:pStyle w:val="ConsPlusNormal"/>
        <w:jc w:val="both"/>
      </w:pPr>
    </w:p>
    <w:p w:rsidR="00FE118B" w:rsidRPr="008C2C5A" w:rsidRDefault="00FE118B" w:rsidP="00A36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131"/>
      <w:bookmarkEnd w:id="3"/>
    </w:p>
    <w:p w:rsidR="00A36F9F" w:rsidRPr="008C2C5A" w:rsidRDefault="00A36F9F" w:rsidP="00A36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C2C5A">
        <w:rPr>
          <w:b/>
          <w:bCs/>
          <w:sz w:val="28"/>
          <w:szCs w:val="28"/>
        </w:rPr>
        <w:t>КРИТЕРИИ</w:t>
      </w:r>
    </w:p>
    <w:p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bCs w:val="0"/>
          <w:sz w:val="28"/>
          <w:szCs w:val="28"/>
        </w:rPr>
        <w:t xml:space="preserve">оценки </w:t>
      </w:r>
      <w:r w:rsidRPr="008C2C5A">
        <w:rPr>
          <w:rFonts w:ascii="Times New Roman" w:hAnsi="Times New Roman" w:cs="Times New Roman"/>
          <w:sz w:val="28"/>
          <w:szCs w:val="28"/>
        </w:rPr>
        <w:t>проектов территориального общественного самоуправления, разработанных совместно с органами местного самоуправления муниципальн</w:t>
      </w:r>
      <w:r w:rsidR="00C40020">
        <w:rPr>
          <w:rFonts w:ascii="Times New Roman" w:hAnsi="Times New Roman" w:cs="Times New Roman"/>
          <w:sz w:val="28"/>
          <w:szCs w:val="28"/>
        </w:rPr>
        <w:t>ых</w:t>
      </w:r>
      <w:r w:rsidRPr="008C2C5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40020">
        <w:rPr>
          <w:rFonts w:ascii="Times New Roman" w:hAnsi="Times New Roman" w:cs="Times New Roman"/>
          <w:sz w:val="28"/>
          <w:szCs w:val="28"/>
        </w:rPr>
        <w:t>й</w:t>
      </w:r>
      <w:r w:rsidRPr="008C2C5A">
        <w:rPr>
          <w:rFonts w:ascii="Times New Roman" w:hAnsi="Times New Roman" w:cs="Times New Roman"/>
          <w:sz w:val="28"/>
          <w:szCs w:val="28"/>
        </w:rPr>
        <w:t xml:space="preserve"> Смоленской области, в сфере благоустройства территории</w:t>
      </w:r>
    </w:p>
    <w:p w:rsidR="00A36F9F" w:rsidRPr="008C2C5A" w:rsidRDefault="00A36F9F" w:rsidP="00A36F9F">
      <w:pPr>
        <w:autoSpaceDE w:val="0"/>
        <w:autoSpaceDN w:val="0"/>
        <w:adjustRightInd w:val="0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5103"/>
        <w:gridCol w:w="1241"/>
      </w:tblGrid>
      <w:tr w:rsidR="00A36F9F" w:rsidRPr="008C2C5A" w:rsidTr="000029EF">
        <w:tc>
          <w:tcPr>
            <w:tcW w:w="675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103" w:type="dxa"/>
          </w:tcPr>
          <w:p w:rsidR="00A36F9F" w:rsidRPr="008C2C5A" w:rsidRDefault="00A36F9F" w:rsidP="009F4F61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41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Оценка в баллах</w:t>
            </w:r>
          </w:p>
        </w:tc>
      </w:tr>
    </w:tbl>
    <w:p w:rsidR="00A36F9F" w:rsidRPr="008C2C5A" w:rsidRDefault="00A36F9F" w:rsidP="00A36F9F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5103"/>
        <w:gridCol w:w="1241"/>
      </w:tblGrid>
      <w:tr w:rsidR="00A36F9F" w:rsidRPr="008C2C5A" w:rsidTr="000029EF">
        <w:trPr>
          <w:tblHeader/>
        </w:trPr>
        <w:tc>
          <w:tcPr>
            <w:tcW w:w="675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A36F9F" w:rsidRPr="008C2C5A" w:rsidRDefault="00A36F9F" w:rsidP="009F4F61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123" w:rsidRPr="008C2C5A" w:rsidTr="000029EF">
        <w:trPr>
          <w:trHeight w:val="351"/>
        </w:trPr>
        <w:tc>
          <w:tcPr>
            <w:tcW w:w="675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Визуальное представление проекта ТОС</w:t>
            </w:r>
          </w:p>
        </w:tc>
        <w:tc>
          <w:tcPr>
            <w:tcW w:w="5103" w:type="dxa"/>
          </w:tcPr>
          <w:p w:rsidR="002C0123" w:rsidRPr="008C2C5A" w:rsidRDefault="002C0123" w:rsidP="007E1FF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представлена схема</w:t>
            </w:r>
          </w:p>
        </w:tc>
        <w:tc>
          <w:tcPr>
            <w:tcW w:w="1241" w:type="dxa"/>
          </w:tcPr>
          <w:p w:rsidR="002C0123" w:rsidRPr="008C2C5A" w:rsidRDefault="002C0123" w:rsidP="007E1FF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38AD" w:rsidRPr="008C2C5A" w:rsidTr="000029EF">
        <w:trPr>
          <w:trHeight w:val="336"/>
        </w:trPr>
        <w:tc>
          <w:tcPr>
            <w:tcW w:w="675" w:type="dxa"/>
            <w:vMerge/>
          </w:tcPr>
          <w:p w:rsidR="00D838AD" w:rsidRPr="008C2C5A" w:rsidRDefault="00D838AD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38AD" w:rsidRPr="008C2C5A" w:rsidRDefault="00D838AD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38AD" w:rsidRPr="008C2C5A" w:rsidRDefault="00D838AD" w:rsidP="00D838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представлен чертеж</w:t>
            </w:r>
          </w:p>
        </w:tc>
        <w:tc>
          <w:tcPr>
            <w:tcW w:w="1241" w:type="dxa"/>
          </w:tcPr>
          <w:p w:rsidR="00D838AD" w:rsidRPr="008C2C5A" w:rsidRDefault="004B6758" w:rsidP="00D838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38AD" w:rsidRPr="008C2C5A" w:rsidTr="000029EF">
        <w:trPr>
          <w:trHeight w:val="202"/>
        </w:trPr>
        <w:tc>
          <w:tcPr>
            <w:tcW w:w="675" w:type="dxa"/>
            <w:vMerge/>
          </w:tcPr>
          <w:p w:rsidR="00D838AD" w:rsidRPr="008C2C5A" w:rsidRDefault="00D838AD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38AD" w:rsidRPr="008C2C5A" w:rsidRDefault="00D838AD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38AD" w:rsidRPr="008C2C5A" w:rsidRDefault="00D838AD" w:rsidP="00D838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представлен эскиз</w:t>
            </w:r>
          </w:p>
        </w:tc>
        <w:tc>
          <w:tcPr>
            <w:tcW w:w="1241" w:type="dxa"/>
          </w:tcPr>
          <w:p w:rsidR="00D838AD" w:rsidRPr="008C2C5A" w:rsidRDefault="004B6758" w:rsidP="00D838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6758" w:rsidRPr="008C2C5A" w:rsidTr="000029EF">
        <w:trPr>
          <w:trHeight w:val="341"/>
        </w:trPr>
        <w:tc>
          <w:tcPr>
            <w:tcW w:w="675" w:type="dxa"/>
            <w:vMerge/>
          </w:tcPr>
          <w:p w:rsidR="004B6758" w:rsidRPr="008C2C5A" w:rsidRDefault="004B6758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B6758" w:rsidRPr="008C2C5A" w:rsidRDefault="004B6758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B6758" w:rsidRPr="008C2C5A" w:rsidRDefault="004B6758" w:rsidP="00D838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представлена презентация</w:t>
            </w:r>
          </w:p>
        </w:tc>
        <w:tc>
          <w:tcPr>
            <w:tcW w:w="1241" w:type="dxa"/>
          </w:tcPr>
          <w:p w:rsidR="004B6758" w:rsidRPr="008C2C5A" w:rsidRDefault="004B6758" w:rsidP="00D838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38AD" w:rsidRPr="008C2C5A" w:rsidTr="000029EF">
        <w:trPr>
          <w:trHeight w:val="479"/>
        </w:trPr>
        <w:tc>
          <w:tcPr>
            <w:tcW w:w="675" w:type="dxa"/>
            <w:vMerge/>
          </w:tcPr>
          <w:p w:rsidR="00D838AD" w:rsidRPr="008C2C5A" w:rsidRDefault="00D838AD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38AD" w:rsidRPr="008C2C5A" w:rsidRDefault="00D838AD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838AD" w:rsidRPr="008C2C5A" w:rsidRDefault="004B6758" w:rsidP="00D838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представлен дизайн-проект</w:t>
            </w:r>
          </w:p>
        </w:tc>
        <w:tc>
          <w:tcPr>
            <w:tcW w:w="1241" w:type="dxa"/>
          </w:tcPr>
          <w:p w:rsidR="00D838AD" w:rsidRPr="008C2C5A" w:rsidRDefault="00D838AD" w:rsidP="00D838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36F9F" w:rsidRPr="008C2C5A" w:rsidTr="000029EF">
        <w:tc>
          <w:tcPr>
            <w:tcW w:w="675" w:type="dxa"/>
            <w:vMerge w:val="restart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</w:tcPr>
          <w:p w:rsidR="00A36F9F" w:rsidRPr="008C2C5A" w:rsidRDefault="00A36F9F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Подтверждение расходов на реализацию проекта ТОС</w:t>
            </w:r>
          </w:p>
        </w:tc>
        <w:tc>
          <w:tcPr>
            <w:tcW w:w="5103" w:type="dxa"/>
          </w:tcPr>
          <w:p w:rsidR="00A36F9F" w:rsidRPr="008C2C5A" w:rsidRDefault="00A36F9F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сметы расходов представлены, однако имеются замечания Департамента Смоленской области по строительству и жилищно-коммунальному хозяйству</w:t>
            </w:r>
          </w:p>
        </w:tc>
        <w:tc>
          <w:tcPr>
            <w:tcW w:w="1241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6F9F" w:rsidRPr="008C2C5A" w:rsidTr="000029EF">
        <w:trPr>
          <w:trHeight w:val="748"/>
        </w:trPr>
        <w:tc>
          <w:tcPr>
            <w:tcW w:w="675" w:type="dxa"/>
            <w:vMerge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36F9F" w:rsidRPr="008C2C5A" w:rsidRDefault="00A36F9F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36F9F" w:rsidRPr="008C2C5A" w:rsidRDefault="00A36F9F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сметы расходов представлены без замечаний Департамента Смоленской области по строительству и жилищно-коммунальному хозяйству</w:t>
            </w:r>
          </w:p>
        </w:tc>
        <w:tc>
          <w:tcPr>
            <w:tcW w:w="1241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6324" w:rsidRPr="008C2C5A" w:rsidTr="000029EF">
        <w:trPr>
          <w:trHeight w:val="258"/>
        </w:trPr>
        <w:tc>
          <w:tcPr>
            <w:tcW w:w="675" w:type="dxa"/>
            <w:vMerge w:val="restart"/>
          </w:tcPr>
          <w:p w:rsidR="00B66324" w:rsidRPr="008C2C5A" w:rsidRDefault="00B66324" w:rsidP="00D4486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</w:tcPr>
          <w:p w:rsidR="00B66324" w:rsidRPr="008C2C5A" w:rsidRDefault="00B66324" w:rsidP="00D4486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ТОС из бюджета муниципального образования</w:t>
            </w:r>
          </w:p>
        </w:tc>
        <w:tc>
          <w:tcPr>
            <w:tcW w:w="5103" w:type="dxa"/>
          </w:tcPr>
          <w:p w:rsidR="00B66324" w:rsidRPr="008C2C5A" w:rsidRDefault="002C0123" w:rsidP="000029EF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5,1</w:t>
            </w:r>
            <w:r w:rsidR="00002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до 7% включительно</w:t>
            </w:r>
          </w:p>
        </w:tc>
        <w:tc>
          <w:tcPr>
            <w:tcW w:w="1241" w:type="dxa"/>
          </w:tcPr>
          <w:p w:rsidR="00B66324" w:rsidRPr="008C2C5A" w:rsidRDefault="00B66324" w:rsidP="00D4486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123" w:rsidRPr="008C2C5A" w:rsidTr="000029EF">
        <w:trPr>
          <w:trHeight w:val="261"/>
        </w:trPr>
        <w:tc>
          <w:tcPr>
            <w:tcW w:w="675" w:type="dxa"/>
            <w:vMerge/>
          </w:tcPr>
          <w:p w:rsidR="002C0123" w:rsidRPr="008C2C5A" w:rsidRDefault="002C0123" w:rsidP="00D4486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D4486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F0091A" w:rsidP="000029EF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9EF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C0123" w:rsidRPr="008C2C5A">
              <w:rPr>
                <w:rFonts w:ascii="Times New Roman" w:hAnsi="Times New Roman" w:cs="Times New Roman"/>
                <w:sz w:val="24"/>
                <w:szCs w:val="24"/>
              </w:rPr>
              <w:t>7,1 до 10%</w:t>
            </w:r>
          </w:p>
        </w:tc>
        <w:tc>
          <w:tcPr>
            <w:tcW w:w="1241" w:type="dxa"/>
          </w:tcPr>
          <w:p w:rsidR="002C0123" w:rsidRPr="008C2C5A" w:rsidRDefault="002C0123" w:rsidP="007E1FF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123" w:rsidRPr="008C2C5A" w:rsidTr="000029EF">
        <w:trPr>
          <w:trHeight w:val="266"/>
        </w:trPr>
        <w:tc>
          <w:tcPr>
            <w:tcW w:w="675" w:type="dxa"/>
            <w:vMerge/>
          </w:tcPr>
          <w:p w:rsidR="002C0123" w:rsidRPr="008C2C5A" w:rsidRDefault="002C0123" w:rsidP="00D4486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D4486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0029EF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10,1  до 15% включительно</w:t>
            </w:r>
          </w:p>
        </w:tc>
        <w:tc>
          <w:tcPr>
            <w:tcW w:w="1241" w:type="dxa"/>
          </w:tcPr>
          <w:p w:rsidR="002C0123" w:rsidRPr="008C2C5A" w:rsidRDefault="002C0123" w:rsidP="007E1FF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123" w:rsidRPr="008C2C5A" w:rsidTr="000029EF">
        <w:trPr>
          <w:trHeight w:val="258"/>
        </w:trPr>
        <w:tc>
          <w:tcPr>
            <w:tcW w:w="675" w:type="dxa"/>
            <w:vMerge/>
          </w:tcPr>
          <w:p w:rsidR="002C0123" w:rsidRPr="008C2C5A" w:rsidRDefault="002C0123" w:rsidP="00D4486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D4486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0029EF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15,1  до 20 % включительно</w:t>
            </w:r>
          </w:p>
        </w:tc>
        <w:tc>
          <w:tcPr>
            <w:tcW w:w="1241" w:type="dxa"/>
          </w:tcPr>
          <w:p w:rsidR="002C0123" w:rsidRPr="008C2C5A" w:rsidRDefault="002C0123" w:rsidP="007E1FF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123" w:rsidRPr="008C2C5A" w:rsidTr="000029EF">
        <w:trPr>
          <w:trHeight w:val="246"/>
        </w:trPr>
        <w:tc>
          <w:tcPr>
            <w:tcW w:w="675" w:type="dxa"/>
            <w:vMerge/>
          </w:tcPr>
          <w:p w:rsidR="002C0123" w:rsidRPr="008C2C5A" w:rsidRDefault="002C0123" w:rsidP="00D44862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D4486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D44862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свыше 20 %</w:t>
            </w:r>
          </w:p>
        </w:tc>
        <w:tc>
          <w:tcPr>
            <w:tcW w:w="1241" w:type="dxa"/>
          </w:tcPr>
          <w:p w:rsidR="002C0123" w:rsidRPr="008C2C5A" w:rsidRDefault="002C0123" w:rsidP="007E1FF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123" w:rsidRPr="008C2C5A" w:rsidTr="000029EF">
        <w:tc>
          <w:tcPr>
            <w:tcW w:w="675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Обоснованность и актуальность проблемы, на решение которой направлен проект ТОС</w:t>
            </w: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не обоснована</w:t>
            </w:r>
          </w:p>
        </w:tc>
        <w:tc>
          <w:tcPr>
            <w:tcW w:w="1241" w:type="dxa"/>
          </w:tcPr>
          <w:p w:rsidR="002C0123" w:rsidRPr="008C2C5A" w:rsidRDefault="002C0123" w:rsidP="007E1FF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частично обоснована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123" w:rsidRPr="008C2C5A" w:rsidTr="000029EF">
        <w:trPr>
          <w:trHeight w:val="214"/>
        </w:trPr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  <w:proofErr w:type="gramEnd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 в полной мере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123" w:rsidRPr="008C2C5A" w:rsidTr="000029EF">
        <w:tc>
          <w:tcPr>
            <w:tcW w:w="675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Соответствие цели и задач проекта ТОС проблеме, на решение которой направлен проект ТОС</w:t>
            </w: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частично соответствует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полностью соответствует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123" w:rsidRPr="008C2C5A" w:rsidTr="000029EF">
        <w:tc>
          <w:tcPr>
            <w:tcW w:w="675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привлекаемых к реализации </w:t>
            </w:r>
            <w:r w:rsidRPr="008C2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ТОС</w:t>
            </w: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5 человек включительно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6 до 10 человек включительно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11 до 15 человек включительно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16 до 20 человек включительно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свыше 21 человека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123" w:rsidRPr="008C2C5A" w:rsidTr="000029EF">
        <w:tc>
          <w:tcPr>
            <w:tcW w:w="675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vMerge w:val="restart"/>
          </w:tcPr>
          <w:p w:rsidR="002C0123" w:rsidRPr="008C2C5A" w:rsidRDefault="002C0123" w:rsidP="00FE11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2C5A">
              <w:rPr>
                <w:rFonts w:eastAsiaTheme="minorHAnsi"/>
                <w:sz w:val="24"/>
                <w:szCs w:val="24"/>
                <w:lang w:eastAsia="en-US"/>
              </w:rPr>
              <w:t>Степень участия граждан в нефинансовой форме в реализации проекта ТОС</w:t>
            </w:r>
          </w:p>
        </w:tc>
        <w:tc>
          <w:tcPr>
            <w:tcW w:w="5103" w:type="dxa"/>
          </w:tcPr>
          <w:p w:rsidR="002C0123" w:rsidRPr="008C2C5A" w:rsidRDefault="002C0123" w:rsidP="00870A1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2C5A">
              <w:rPr>
                <w:rFonts w:eastAsiaTheme="minorHAnsi"/>
                <w:sz w:val="24"/>
                <w:szCs w:val="24"/>
                <w:lang w:eastAsia="en-US"/>
              </w:rPr>
              <w:t>количество граждан, изъявивших желание принять трудовое участие в реализации проекта ТОС</w:t>
            </w:r>
          </w:p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C0123" w:rsidRPr="008C2C5A" w:rsidRDefault="002C0123" w:rsidP="002C01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rFonts w:eastAsiaTheme="minorHAnsi"/>
                <w:sz w:val="24"/>
                <w:szCs w:val="24"/>
                <w:lang w:eastAsia="en-US"/>
              </w:rPr>
              <w:t>1 за каждые 5 человек, но не более 5 баллов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870A1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C2C5A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нефинансовых форм участия в реализации проекта ТОС (трудовое участие, предоставление </w:t>
            </w:r>
            <w:r w:rsidRPr="008C2C5A">
              <w:rPr>
                <w:sz w:val="24"/>
                <w:szCs w:val="24"/>
              </w:rPr>
              <w:t>технических средств, материалов и оборудования)</w:t>
            </w:r>
          </w:p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C0123" w:rsidRPr="008C2C5A" w:rsidRDefault="002C0123" w:rsidP="002C012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rFonts w:eastAsiaTheme="minorHAnsi"/>
                <w:sz w:val="24"/>
                <w:szCs w:val="24"/>
                <w:lang w:eastAsia="en-US"/>
              </w:rPr>
              <w:t xml:space="preserve">1 за каждую форму </w:t>
            </w:r>
            <w:proofErr w:type="spellStart"/>
            <w:proofErr w:type="gramStart"/>
            <w:r w:rsidRPr="008C2C5A">
              <w:rPr>
                <w:rFonts w:eastAsiaTheme="minorHAnsi"/>
                <w:sz w:val="24"/>
                <w:szCs w:val="24"/>
                <w:lang w:eastAsia="en-US"/>
              </w:rPr>
              <w:t>нефинан</w:t>
            </w:r>
            <w:r w:rsidR="000029E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8C2C5A">
              <w:rPr>
                <w:rFonts w:eastAsiaTheme="minorHAnsi"/>
                <w:sz w:val="24"/>
                <w:szCs w:val="24"/>
                <w:lang w:eastAsia="en-US"/>
              </w:rPr>
              <w:t>сового</w:t>
            </w:r>
            <w:proofErr w:type="spellEnd"/>
            <w:proofErr w:type="gramEnd"/>
            <w:r w:rsidRPr="008C2C5A">
              <w:rPr>
                <w:rFonts w:eastAsiaTheme="minorHAnsi"/>
                <w:sz w:val="24"/>
                <w:szCs w:val="24"/>
                <w:lang w:eastAsia="en-US"/>
              </w:rPr>
              <w:t xml:space="preserve"> участия, но не более 3 баллов</w:t>
            </w:r>
          </w:p>
        </w:tc>
      </w:tr>
      <w:tr w:rsidR="002C0123" w:rsidRPr="008C2C5A" w:rsidTr="000029EF">
        <w:tc>
          <w:tcPr>
            <w:tcW w:w="675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проекта ТОС</w:t>
            </w: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до 200 человек включительно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201 до 300 человек включительно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301 до 400 человек включительно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 401 до 500 человек включительно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0123" w:rsidRPr="008C2C5A" w:rsidTr="000029EF"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0029EF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свыше 500 человек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123" w:rsidRPr="008C2C5A" w:rsidTr="000029EF">
        <w:trPr>
          <w:trHeight w:val="278"/>
        </w:trPr>
        <w:tc>
          <w:tcPr>
            <w:tcW w:w="675" w:type="dxa"/>
            <w:vMerge w:val="restart"/>
          </w:tcPr>
          <w:p w:rsidR="002C0123" w:rsidRPr="008C2C5A" w:rsidRDefault="002C0123" w:rsidP="004B6758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содержания и эксплуатации проекта ТОС после его реализации</w:t>
            </w: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123" w:rsidRPr="008C2C5A" w:rsidTr="000029EF">
        <w:trPr>
          <w:trHeight w:val="208"/>
        </w:trPr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123" w:rsidRPr="008C2C5A" w:rsidTr="000029EF">
        <w:trPr>
          <w:trHeight w:val="208"/>
        </w:trPr>
        <w:tc>
          <w:tcPr>
            <w:tcW w:w="675" w:type="dxa"/>
            <w:vMerge w:val="restart"/>
          </w:tcPr>
          <w:p w:rsidR="002C0123" w:rsidRPr="008C2C5A" w:rsidRDefault="002C0123" w:rsidP="00FE118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vMerge w:val="restart"/>
          </w:tcPr>
          <w:p w:rsidR="002C0123" w:rsidRPr="008C2C5A" w:rsidRDefault="002C0123" w:rsidP="009F4F6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проекта ТОС после его реализации</w:t>
            </w: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0123" w:rsidRPr="008C2C5A" w:rsidTr="000029EF">
        <w:trPr>
          <w:trHeight w:val="497"/>
        </w:trPr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предусмотрены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0123" w:rsidRPr="008C2C5A" w:rsidTr="000029EF">
        <w:trPr>
          <w:trHeight w:val="222"/>
        </w:trPr>
        <w:tc>
          <w:tcPr>
            <w:tcW w:w="675" w:type="dxa"/>
            <w:vMerge w:val="restart"/>
          </w:tcPr>
          <w:p w:rsidR="002C0123" w:rsidRPr="008C2C5A" w:rsidRDefault="002C0123" w:rsidP="002C0123">
            <w:pPr>
              <w:jc w:val="center"/>
            </w:pPr>
            <w:r w:rsidRPr="008C2C5A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vMerge w:val="restart"/>
          </w:tcPr>
          <w:p w:rsidR="002C0123" w:rsidRPr="008C2C5A" w:rsidRDefault="002C0123" w:rsidP="00051DC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проекте ТОС</w:t>
            </w:r>
          </w:p>
        </w:tc>
        <w:tc>
          <w:tcPr>
            <w:tcW w:w="5103" w:type="dxa"/>
          </w:tcPr>
          <w:p w:rsidR="002C0123" w:rsidRPr="008C2C5A" w:rsidRDefault="002C0123" w:rsidP="004B6758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 использованием радио, телевидения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123" w:rsidRPr="008C2C5A" w:rsidTr="000029EF">
        <w:trPr>
          <w:trHeight w:val="367"/>
        </w:trPr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4B6758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 использованием информационно-телекоммуникационной сети «Интернет»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123" w:rsidRPr="008C2C5A" w:rsidTr="000029EF">
        <w:trPr>
          <w:trHeight w:val="367"/>
        </w:trPr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4B6758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 использованием печатных изданий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123" w:rsidRPr="008C2C5A" w:rsidTr="000029EF">
        <w:trPr>
          <w:trHeight w:val="367"/>
        </w:trPr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путем проведения встреч с населением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123" w:rsidRPr="008C2C5A" w:rsidTr="000029EF">
        <w:trPr>
          <w:trHeight w:val="367"/>
        </w:trPr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0029EF" w:rsidP="00CF679E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путем размещения</w:t>
            </w:r>
            <w:r w:rsidR="002C0123"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на стендах 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0123" w:rsidRPr="008C2C5A" w:rsidTr="000029EF">
        <w:trPr>
          <w:trHeight w:val="367"/>
        </w:trPr>
        <w:tc>
          <w:tcPr>
            <w:tcW w:w="675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C0123" w:rsidRPr="008C2C5A" w:rsidRDefault="002C0123" w:rsidP="009F4F61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2C0123" w:rsidRPr="008C2C5A" w:rsidRDefault="002C0123" w:rsidP="009F4F61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иные способы</w:t>
            </w:r>
          </w:p>
        </w:tc>
        <w:tc>
          <w:tcPr>
            <w:tcW w:w="1241" w:type="dxa"/>
          </w:tcPr>
          <w:p w:rsidR="002C0123" w:rsidRPr="008C2C5A" w:rsidRDefault="002C0123" w:rsidP="009F4F6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6F9F" w:rsidRPr="008C2C5A" w:rsidRDefault="00A36F9F" w:rsidP="00A36F9F">
      <w:pPr>
        <w:pStyle w:val="ConsPlusNormal"/>
        <w:jc w:val="both"/>
        <w:outlineLvl w:val="1"/>
        <w:rPr>
          <w:rFonts w:ascii="Times New Roman" w:hAnsi="Times New Roman" w:cs="Times New Roman"/>
          <w:szCs w:val="22"/>
        </w:rPr>
      </w:pPr>
    </w:p>
    <w:sectPr w:rsidR="00A36F9F" w:rsidRPr="008C2C5A" w:rsidSect="00B923E7">
      <w:headerReference w:type="default" r:id="rId9"/>
      <w:pgSz w:w="11906" w:h="16838" w:code="9"/>
      <w:pgMar w:top="1134" w:right="567" w:bottom="1134" w:left="1134" w:header="720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2B9" w:rsidRDefault="007042B9" w:rsidP="00092A25">
      <w:r>
        <w:separator/>
      </w:r>
    </w:p>
  </w:endnote>
  <w:endnote w:type="continuationSeparator" w:id="0">
    <w:p w:rsidR="007042B9" w:rsidRDefault="007042B9" w:rsidP="0009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2B9" w:rsidRDefault="007042B9" w:rsidP="00092A25">
      <w:r>
        <w:separator/>
      </w:r>
    </w:p>
  </w:footnote>
  <w:footnote w:type="continuationSeparator" w:id="0">
    <w:p w:rsidR="007042B9" w:rsidRDefault="007042B9" w:rsidP="00092A25">
      <w:r>
        <w:continuationSeparator/>
      </w:r>
    </w:p>
  </w:footnote>
  <w:footnote w:id="1">
    <w:p w:rsidR="00A36F9F" w:rsidRDefault="00A36F9F" w:rsidP="00A36F9F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607C8">
        <w:t xml:space="preserve">При описании ожидаемых результатов реализации проекта </w:t>
      </w:r>
      <w:r>
        <w:t xml:space="preserve">ТОС </w:t>
      </w:r>
      <w:r w:rsidRPr="001607C8">
        <w:t>должны обеспечиваться их специфичность (соответствие сфере реализации проекта</w:t>
      </w:r>
      <w:r>
        <w:t xml:space="preserve"> ТОС</w:t>
      </w:r>
      <w:r w:rsidRPr="001607C8">
        <w:t>), конкретность (не допускаются размытые (нечеткие) формулировки, допускающие произвольное или неоднозначное толкование), достижимость (ожидаемые результаты должны быть достижимы за период реализации проекта</w:t>
      </w:r>
      <w:r>
        <w:t xml:space="preserve"> ТОС</w:t>
      </w:r>
      <w:r w:rsidRPr="001607C8">
        <w:t xml:space="preserve">) и измеримость (достижение ожидаемых результатов реализации проекта </w:t>
      </w:r>
      <w:r>
        <w:t xml:space="preserve">ТОС </w:t>
      </w:r>
      <w:r w:rsidRPr="001607C8">
        <w:t>можно проверить).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9871"/>
      <w:docPartObj>
        <w:docPartGallery w:val="Page Numbers (Top of Page)"/>
        <w:docPartUnique/>
      </w:docPartObj>
    </w:sdtPr>
    <w:sdtContent>
      <w:p w:rsidR="00B923E7" w:rsidRDefault="00C648E0">
        <w:pPr>
          <w:pStyle w:val="a3"/>
          <w:jc w:val="center"/>
        </w:pPr>
        <w:fldSimple w:instr=" PAGE   \* MERGEFORMAT ">
          <w:r w:rsidR="00F52CBD">
            <w:rPr>
              <w:noProof/>
            </w:rPr>
            <w:t>7</w:t>
          </w:r>
        </w:fldSimple>
      </w:p>
    </w:sdtContent>
  </w:sdt>
  <w:p w:rsidR="00D33ECE" w:rsidRDefault="007042B9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328"/>
    <w:multiLevelType w:val="multilevel"/>
    <w:tmpl w:val="43CAE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2F7C23"/>
    <w:multiLevelType w:val="multilevel"/>
    <w:tmpl w:val="ACF828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15C"/>
    <w:rsid w:val="000029EF"/>
    <w:rsid w:val="00033C6B"/>
    <w:rsid w:val="00051DC5"/>
    <w:rsid w:val="000604ED"/>
    <w:rsid w:val="00066576"/>
    <w:rsid w:val="00092A25"/>
    <w:rsid w:val="000D0654"/>
    <w:rsid w:val="000E4594"/>
    <w:rsid w:val="00110626"/>
    <w:rsid w:val="00112644"/>
    <w:rsid w:val="00117ABD"/>
    <w:rsid w:val="001359C1"/>
    <w:rsid w:val="001619A0"/>
    <w:rsid w:val="00164816"/>
    <w:rsid w:val="00182A28"/>
    <w:rsid w:val="00195F36"/>
    <w:rsid w:val="001B7DAB"/>
    <w:rsid w:val="001C0743"/>
    <w:rsid w:val="001C474C"/>
    <w:rsid w:val="00205B65"/>
    <w:rsid w:val="00271FFD"/>
    <w:rsid w:val="002741DA"/>
    <w:rsid w:val="00276CA4"/>
    <w:rsid w:val="00283727"/>
    <w:rsid w:val="002B0623"/>
    <w:rsid w:val="002B6109"/>
    <w:rsid w:val="002C0123"/>
    <w:rsid w:val="002C39C4"/>
    <w:rsid w:val="002E7AF4"/>
    <w:rsid w:val="00306C1A"/>
    <w:rsid w:val="00342EC8"/>
    <w:rsid w:val="003C60CE"/>
    <w:rsid w:val="003D7AD8"/>
    <w:rsid w:val="00412C1D"/>
    <w:rsid w:val="0041605E"/>
    <w:rsid w:val="004174EE"/>
    <w:rsid w:val="00431AF6"/>
    <w:rsid w:val="004354E8"/>
    <w:rsid w:val="004401D1"/>
    <w:rsid w:val="0044389E"/>
    <w:rsid w:val="00457978"/>
    <w:rsid w:val="00457AE2"/>
    <w:rsid w:val="00462C37"/>
    <w:rsid w:val="00465790"/>
    <w:rsid w:val="004B6758"/>
    <w:rsid w:val="005279B9"/>
    <w:rsid w:val="0056165F"/>
    <w:rsid w:val="00562322"/>
    <w:rsid w:val="005715E6"/>
    <w:rsid w:val="00571B74"/>
    <w:rsid w:val="00596DB1"/>
    <w:rsid w:val="005C2E12"/>
    <w:rsid w:val="006244E4"/>
    <w:rsid w:val="00626FA2"/>
    <w:rsid w:val="00692463"/>
    <w:rsid w:val="006976F3"/>
    <w:rsid w:val="006D021D"/>
    <w:rsid w:val="006E72A8"/>
    <w:rsid w:val="007042B9"/>
    <w:rsid w:val="00715DFB"/>
    <w:rsid w:val="007259D7"/>
    <w:rsid w:val="00742595"/>
    <w:rsid w:val="00743749"/>
    <w:rsid w:val="007437DF"/>
    <w:rsid w:val="007609EB"/>
    <w:rsid w:val="007D2B68"/>
    <w:rsid w:val="007E28CE"/>
    <w:rsid w:val="007E5F41"/>
    <w:rsid w:val="007F4E3B"/>
    <w:rsid w:val="00816D79"/>
    <w:rsid w:val="00850458"/>
    <w:rsid w:val="00870A12"/>
    <w:rsid w:val="008759C6"/>
    <w:rsid w:val="0088206F"/>
    <w:rsid w:val="00883683"/>
    <w:rsid w:val="00885936"/>
    <w:rsid w:val="008A1B5B"/>
    <w:rsid w:val="008B2A9A"/>
    <w:rsid w:val="008C2C5A"/>
    <w:rsid w:val="008D11E3"/>
    <w:rsid w:val="008D1D1A"/>
    <w:rsid w:val="008D7F49"/>
    <w:rsid w:val="0090522F"/>
    <w:rsid w:val="00910DFA"/>
    <w:rsid w:val="009651D2"/>
    <w:rsid w:val="009930E1"/>
    <w:rsid w:val="00995A72"/>
    <w:rsid w:val="009A4C6D"/>
    <w:rsid w:val="009D719E"/>
    <w:rsid w:val="009F149F"/>
    <w:rsid w:val="009F5EA0"/>
    <w:rsid w:val="00A02B4B"/>
    <w:rsid w:val="00A2059E"/>
    <w:rsid w:val="00A36F9F"/>
    <w:rsid w:val="00A62E95"/>
    <w:rsid w:val="00A7662F"/>
    <w:rsid w:val="00A8115C"/>
    <w:rsid w:val="00A84C81"/>
    <w:rsid w:val="00AC1533"/>
    <w:rsid w:val="00AE43C5"/>
    <w:rsid w:val="00B2461D"/>
    <w:rsid w:val="00B32F72"/>
    <w:rsid w:val="00B41474"/>
    <w:rsid w:val="00B51410"/>
    <w:rsid w:val="00B64DA7"/>
    <w:rsid w:val="00B66324"/>
    <w:rsid w:val="00B75D76"/>
    <w:rsid w:val="00B923E7"/>
    <w:rsid w:val="00B945B4"/>
    <w:rsid w:val="00BB2B87"/>
    <w:rsid w:val="00BB53B0"/>
    <w:rsid w:val="00BD65D1"/>
    <w:rsid w:val="00C40020"/>
    <w:rsid w:val="00C50715"/>
    <w:rsid w:val="00C63F49"/>
    <w:rsid w:val="00C648E0"/>
    <w:rsid w:val="00C6699A"/>
    <w:rsid w:val="00C878A2"/>
    <w:rsid w:val="00C92287"/>
    <w:rsid w:val="00CA55B2"/>
    <w:rsid w:val="00CA6B73"/>
    <w:rsid w:val="00CB0070"/>
    <w:rsid w:val="00CE2B1D"/>
    <w:rsid w:val="00CF679E"/>
    <w:rsid w:val="00D04BD9"/>
    <w:rsid w:val="00D04DA2"/>
    <w:rsid w:val="00D2469D"/>
    <w:rsid w:val="00D523B8"/>
    <w:rsid w:val="00D56EF3"/>
    <w:rsid w:val="00D70262"/>
    <w:rsid w:val="00D75010"/>
    <w:rsid w:val="00D838AD"/>
    <w:rsid w:val="00D93FC2"/>
    <w:rsid w:val="00DB6CDE"/>
    <w:rsid w:val="00DC2D25"/>
    <w:rsid w:val="00E211B4"/>
    <w:rsid w:val="00E5010D"/>
    <w:rsid w:val="00E55DF3"/>
    <w:rsid w:val="00E726FE"/>
    <w:rsid w:val="00E96287"/>
    <w:rsid w:val="00EC20F5"/>
    <w:rsid w:val="00ED3881"/>
    <w:rsid w:val="00EF4659"/>
    <w:rsid w:val="00F0091A"/>
    <w:rsid w:val="00F034D6"/>
    <w:rsid w:val="00F06A62"/>
    <w:rsid w:val="00F13819"/>
    <w:rsid w:val="00F143BA"/>
    <w:rsid w:val="00F17C16"/>
    <w:rsid w:val="00F26958"/>
    <w:rsid w:val="00F2762F"/>
    <w:rsid w:val="00F35B50"/>
    <w:rsid w:val="00F36872"/>
    <w:rsid w:val="00F41A28"/>
    <w:rsid w:val="00F4799C"/>
    <w:rsid w:val="00F52CBD"/>
    <w:rsid w:val="00FE118B"/>
    <w:rsid w:val="00FE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F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1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604E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7">
    <w:name w:val="Normal (Web)"/>
    <w:basedOn w:val="a"/>
    <w:rsid w:val="000604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3F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F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F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A36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36F9F"/>
  </w:style>
  <w:style w:type="character" w:customStyle="1" w:styleId="ab">
    <w:name w:val="Текст сноски Знак"/>
    <w:basedOn w:val="a0"/>
    <w:link w:val="aa"/>
    <w:uiPriority w:val="99"/>
    <w:semiHidden/>
    <w:rsid w:val="00A36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6F9F"/>
    <w:rPr>
      <w:rFonts w:cs="Times New Roman"/>
      <w:vertAlign w:val="superscript"/>
    </w:rPr>
  </w:style>
  <w:style w:type="paragraph" w:customStyle="1" w:styleId="ConsPlusNonformat">
    <w:name w:val="ConsPlusNonformat"/>
    <w:rsid w:val="002E7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33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33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A508E-E7E2-4DC8-852F-09F5C6A7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2770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Nikolaevna Sabisheva</dc:creator>
  <cp:lastModifiedBy>Irina Nikolaevna Sabisheva</cp:lastModifiedBy>
  <cp:revision>2</cp:revision>
  <cp:lastPrinted>2019-12-24T12:44:00Z</cp:lastPrinted>
  <dcterms:created xsi:type="dcterms:W3CDTF">2021-02-08T08:46:00Z</dcterms:created>
  <dcterms:modified xsi:type="dcterms:W3CDTF">2021-02-08T08:46:00Z</dcterms:modified>
</cp:coreProperties>
</file>