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Постановление Администрации Смоленской области от 23.05.2018 N 336</w:t>
              <w:br/>
              <w:t xml:space="preserve">(ред. от 04.12.2023)</w:t>
              <w:br/>
              <w:t xml:space="preserve">"Об утверждении Порядка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"О взаимодействии органов государственной власти Смоленской области с некоммерческими организациями", в рамках реализации областной государственной программы "Развитие информационного пространства и гражданского общества в Смоленской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мая 2018 г. N 336</w:t>
      </w:r>
    </w:p>
    <w:p>
      <w:pPr>
        <w:pStyle w:val="2"/>
        <w:jc w:val="center"/>
      </w:pPr>
      <w:r>
        <w:rPr>
          <w:sz w:val="20"/>
        </w:rPr>
      </w:r>
    </w:p>
    <w:p>
      <w:pPr>
        <w:pStyle w:val="2"/>
        <w:jc w:val="center"/>
      </w:pPr>
      <w:r>
        <w:rPr>
          <w:sz w:val="20"/>
        </w:rPr>
        <w:t xml:space="preserve">ОБ УТВЕРЖДЕНИИ ПОРЯДКА ОПРЕДЕЛЕНИЯ ОБЪЕМА И ПРЕДОСТАВЛЕНИЯ</w:t>
      </w:r>
    </w:p>
    <w:p>
      <w:pPr>
        <w:pStyle w:val="2"/>
        <w:jc w:val="center"/>
      </w:pPr>
      <w:r>
        <w:rPr>
          <w:sz w:val="20"/>
        </w:rPr>
        <w:t xml:space="preserve">СУБСИДИЙ СОЦИАЛЬНО ОРИЕНТИРОВАННЫМ НЕКОММЕРЧЕСКИМ</w:t>
      </w:r>
    </w:p>
    <w:p>
      <w:pPr>
        <w:pStyle w:val="2"/>
        <w:jc w:val="center"/>
      </w:pPr>
      <w:r>
        <w:rPr>
          <w:sz w:val="20"/>
        </w:rPr>
        <w:t xml:space="preserve">ОРГАНИЗАЦИЯМ, В ТОМ ЧИСЛЕ В РАМКАХ ОБЛАСТНОГО ЗАКОНА</w:t>
      </w:r>
    </w:p>
    <w:p>
      <w:pPr>
        <w:pStyle w:val="2"/>
        <w:jc w:val="center"/>
      </w:pPr>
      <w:r>
        <w:rPr>
          <w:sz w:val="20"/>
        </w:rPr>
        <w:t xml:space="preserve">ОТ 22 ИЮНЯ 2007 ГОДА N 56-З "О ВЗАИМОДЕЙСТВИИ ОРГАНОВ</w:t>
      </w:r>
    </w:p>
    <w:p>
      <w:pPr>
        <w:pStyle w:val="2"/>
        <w:jc w:val="center"/>
      </w:pPr>
      <w:r>
        <w:rPr>
          <w:sz w:val="20"/>
        </w:rPr>
        <w:t xml:space="preserve">ГОСУДАРСТВЕННОЙ ВЛАСТИ СМОЛЕНСКОЙ ОБЛАСТИ С НЕКОММЕРЧЕСКИМИ</w:t>
      </w:r>
    </w:p>
    <w:p>
      <w:pPr>
        <w:pStyle w:val="2"/>
        <w:jc w:val="center"/>
      </w:pPr>
      <w:r>
        <w:rPr>
          <w:sz w:val="20"/>
        </w:rPr>
        <w:t xml:space="preserve">ОРГАНИЗАЦИЯМИ", В РАМКАХ РЕАЛИЗАЦИИ ОБЛАСТНОЙ</w:t>
      </w:r>
    </w:p>
    <w:p>
      <w:pPr>
        <w:pStyle w:val="2"/>
        <w:jc w:val="center"/>
      </w:pPr>
      <w:r>
        <w:rPr>
          <w:sz w:val="20"/>
        </w:rPr>
        <w:t xml:space="preserve">ГОСУДАРСТВЕННОЙ ПРОГРАММЫ "РАЗВИТИЕ ИНФОРМАЦИОННОГО</w:t>
      </w:r>
    </w:p>
    <w:p>
      <w:pPr>
        <w:pStyle w:val="2"/>
        <w:jc w:val="center"/>
      </w:pPr>
      <w:r>
        <w:rPr>
          <w:sz w:val="20"/>
        </w:rPr>
        <w:t xml:space="preserve">ПРОСТРАНСТВА И ГРАЖДАНСКОГО ОБЩЕСТВА В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20.02.2019 </w:t>
            </w:r>
            <w:hyperlink w:history="0" r:id="rId7" w:tooltip="Постановление Администрации Смоленской области от 20.02.2019 N 50 &quot;О внесении изменений в постановление Администрации Смоленской области от 23.05.2018 N 336&quot; {КонсультантПлюс}">
              <w:r>
                <w:rPr>
                  <w:sz w:val="20"/>
                  <w:color w:val="0000ff"/>
                </w:rPr>
                <w:t xml:space="preserve">N 50</w:t>
              </w:r>
            </w:hyperlink>
            <w:r>
              <w:rPr>
                <w:sz w:val="20"/>
                <w:color w:val="392c69"/>
              </w:rPr>
              <w:t xml:space="preserve">, от 28.04.2021 </w:t>
            </w:r>
            <w:hyperlink w:history="0" r:id="rId8"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279</w:t>
              </w:r>
            </w:hyperlink>
            <w:r>
              <w:rPr>
                <w:sz w:val="20"/>
                <w:color w:val="392c69"/>
              </w:rPr>
              <w:t xml:space="preserve">, от 18.06.2021 </w:t>
            </w:r>
            <w:hyperlink w:history="0" r:id="rId9" w:tooltip="Постановление Администрации Смоленской области от 18.06.2021 N 366 &quot;О внесении изменения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366</w:t>
              </w:r>
            </w:hyperlink>
            <w:r>
              <w:rPr>
                <w:sz w:val="20"/>
                <w:color w:val="392c69"/>
              </w:rPr>
              <w:t xml:space="preserve">,</w:t>
            </w:r>
          </w:p>
          <w:p>
            <w:pPr>
              <w:pStyle w:val="0"/>
              <w:jc w:val="center"/>
            </w:pPr>
            <w:r>
              <w:rPr>
                <w:sz w:val="20"/>
                <w:color w:val="392c69"/>
              </w:rPr>
              <w:t xml:space="preserve">от 09.02.2022 </w:t>
            </w:r>
            <w:hyperlink w:history="0" r:id="rId10" w:tooltip="Постановление Администрации Смоленской области от 09.02.2022 N 60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60</w:t>
              </w:r>
            </w:hyperlink>
            <w:r>
              <w:rPr>
                <w:sz w:val="20"/>
                <w:color w:val="392c69"/>
              </w:rPr>
              <w:t xml:space="preserve">, от 21.06.2022 </w:t>
            </w:r>
            <w:hyperlink w:history="0" r:id="rId11" w:tooltip="Постановление Администрации Смоленской области от 21.06.2022 N 401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401</w:t>
              </w:r>
            </w:hyperlink>
            <w:r>
              <w:rPr>
                <w:sz w:val="20"/>
                <w:color w:val="392c69"/>
              </w:rPr>
              <w:t xml:space="preserve">, от 27.12.2022 </w:t>
            </w:r>
            <w:hyperlink w:history="0" r:id="rId12" w:tooltip="Постановление Администрации Смоленской области от 27.12.2022 N 1053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1053</w:t>
              </w:r>
            </w:hyperlink>
            <w:r>
              <w:rPr>
                <w:sz w:val="20"/>
                <w:color w:val="392c69"/>
              </w:rPr>
              <w:t xml:space="preserve">,</w:t>
            </w:r>
          </w:p>
          <w:p>
            <w:pPr>
              <w:pStyle w:val="0"/>
              <w:jc w:val="center"/>
            </w:pPr>
            <w:hyperlink w:history="0" r:id="rId13"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04.12.2023 N 158)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4" w:tooltip="&quot;Бюджетный кодекс Российской Федерации&quot; от 31.07.1998 N 145-ФЗ (ред. от 26.02.2024) {КонсультантПлюс}">
        <w:r>
          <w:rPr>
            <w:sz w:val="20"/>
            <w:color w:val="0000ff"/>
          </w:rPr>
          <w:t xml:space="preserve">статьей 78.1</w:t>
        </w:r>
      </w:hyperlink>
      <w:r>
        <w:rPr>
          <w:sz w:val="20"/>
        </w:rPr>
        <w:t xml:space="preserve"> Бюджетного кодекса Российской Федерации, в целях реализации областного </w:t>
      </w:r>
      <w:hyperlink w:history="0" r:id="rId15" w:tooltip="Закон Смоленской области от 22.06.2007 N 56-з (ред. от 17.12.2021) &quot;О взаимодействии органов государственной власти Смоленской области с некоммерческими организациями&quot; (принят Смоленской областной Думой 22.06.2007) {КонсультантПлюс}">
        <w:r>
          <w:rPr>
            <w:sz w:val="20"/>
            <w:color w:val="0000ff"/>
          </w:rPr>
          <w:t xml:space="preserve">закона</w:t>
        </w:r>
      </w:hyperlink>
      <w:r>
        <w:rPr>
          <w:sz w:val="20"/>
        </w:rPr>
        <w:t xml:space="preserve"> "О взаимодействии органов государственной власти Смоленской области с некоммерческими организациями", мероприятий областной государственной </w:t>
      </w:r>
      <w:hyperlink w:history="0" r:id="rId16" w:tooltip="Постановление Администрации Смоленской области от 13.11.2014 N 765 (ред. от 21.03.2024) &quot;Об утвержден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программы</w:t>
        </w:r>
      </w:hyperlink>
      <w:r>
        <w:rPr>
          <w:sz w:val="20"/>
        </w:rPr>
        <w:t xml:space="preserve"> "Развитие информационного пространства и гражданского общества в Смоленской области", утвержденной постановлением Администрации Смоленской области от 13.11.2014 N 765, Администрация Смоленской области постановляет:</w:t>
      </w:r>
    </w:p>
    <w:p>
      <w:pPr>
        <w:pStyle w:val="0"/>
        <w:jc w:val="both"/>
      </w:pPr>
      <w:r>
        <w:rPr>
          <w:sz w:val="20"/>
        </w:rPr>
        <w:t xml:space="preserve">(в ред. </w:t>
      </w:r>
      <w:hyperlink w:history="0" r:id="rId17" w:tooltip="Постановление Администрации Смоленской области от 20.02.2019 N 50 &quot;О внесении изменений в постановление Администрации Смоленской области от 23.05.2018 N 336&quot; {КонсультантПлюс}">
        <w:r>
          <w:rPr>
            <w:sz w:val="20"/>
            <w:color w:val="0000ff"/>
          </w:rPr>
          <w:t xml:space="preserve">постановления</w:t>
        </w:r>
      </w:hyperlink>
      <w:r>
        <w:rPr>
          <w:sz w:val="20"/>
        </w:rPr>
        <w:t xml:space="preserve"> Администрации Смоленской области от 20.02.2019 N 50)</w:t>
      </w:r>
    </w:p>
    <w:p>
      <w:pPr>
        <w:pStyle w:val="0"/>
        <w:spacing w:before="200" w:line-rule="auto"/>
        <w:ind w:firstLine="540"/>
        <w:jc w:val="both"/>
      </w:pPr>
      <w:r>
        <w:rPr>
          <w:sz w:val="20"/>
        </w:rPr>
        <w:t xml:space="preserve">1. Утвердить прилагаемый </w:t>
      </w:r>
      <w:hyperlink w:history="0" w:anchor="P47" w:tooltip="ПОРЯДОК">
        <w:r>
          <w:rPr>
            <w:sz w:val="20"/>
            <w:color w:val="0000ff"/>
          </w:rPr>
          <w:t xml:space="preserve">Порядок</w:t>
        </w:r>
      </w:hyperlink>
      <w:r>
        <w:rPr>
          <w:sz w:val="20"/>
        </w:rPr>
        <w:t xml:space="preserve">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"О взаимодействии органов государственной власти Смоленской области с некоммерческими организациями", в рамках реализации областной государственной программы "Развитие информационного пространства и гражданского общества в Смоленской области".</w:t>
      </w:r>
    </w:p>
    <w:p>
      <w:pPr>
        <w:pStyle w:val="0"/>
        <w:jc w:val="both"/>
      </w:pPr>
      <w:r>
        <w:rPr>
          <w:sz w:val="20"/>
        </w:rPr>
        <w:t xml:space="preserve">(в ред. </w:t>
      </w:r>
      <w:hyperlink w:history="0" r:id="rId18" w:tooltip="Постановление Администрации Смоленской области от 20.02.2019 N 50 &quot;О внесении изменений в постановление Администрации Смоленской области от 23.05.2018 N 336&quot; {КонсультантПлюс}">
        <w:r>
          <w:rPr>
            <w:sz w:val="20"/>
            <w:color w:val="0000ff"/>
          </w:rPr>
          <w:t xml:space="preserve">постановления</w:t>
        </w:r>
      </w:hyperlink>
      <w:r>
        <w:rPr>
          <w:sz w:val="20"/>
        </w:rPr>
        <w:t xml:space="preserve"> Администрации Смоленской области от 20.02.2019 N 50)</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 </w:t>
      </w:r>
      <w:hyperlink w:history="0" r:id="rId19" w:tooltip="Постановление Администрации Смоленской области от 19.03.2013 N 183 (ред. от 19.02.2016) &quot;Об утверждении Положения о порядке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19.03.2013 N 183 "Об утверждении Положения о порядке предоставления субсидий социально ориентированным некоммерческим организациям";</w:t>
      </w:r>
    </w:p>
    <w:p>
      <w:pPr>
        <w:pStyle w:val="0"/>
        <w:spacing w:before="200" w:line-rule="auto"/>
        <w:ind w:firstLine="540"/>
        <w:jc w:val="both"/>
      </w:pPr>
      <w:r>
        <w:rPr>
          <w:sz w:val="20"/>
        </w:rPr>
        <w:t xml:space="preserve">- </w:t>
      </w:r>
      <w:hyperlink w:history="0" r:id="rId20" w:tooltip="Постановление Администрации Смоленской области от 11.06.2013 N 480 &quot;О внесении изменений в Положение о порядке предоставления субсидий социально ориентированным некоммерческим организациям&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11.06.2013 N 480 "О внесении изменений в Положение о порядке предоставления субсидий социально ориентированным некоммерческим организациям";</w:t>
      </w:r>
    </w:p>
    <w:p>
      <w:pPr>
        <w:pStyle w:val="0"/>
        <w:spacing w:before="200" w:line-rule="auto"/>
        <w:ind w:firstLine="540"/>
        <w:jc w:val="both"/>
      </w:pPr>
      <w:r>
        <w:rPr>
          <w:sz w:val="20"/>
        </w:rPr>
        <w:t xml:space="preserve">- </w:t>
      </w:r>
      <w:hyperlink w:history="0" r:id="rId21" w:tooltip="Постановление Администрации Смоленской области от 20.02.2014 N 111 &quot;О внесении изменений в постановление Администрации Смоленской области от 19.03.2013 N 183&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20.02.2014 N 111 "О внесении изменений в постановление Администрации Смоленской области от 19.03.2013 N 183";</w:t>
      </w:r>
    </w:p>
    <w:p>
      <w:pPr>
        <w:pStyle w:val="0"/>
        <w:spacing w:before="200" w:line-rule="auto"/>
        <w:ind w:firstLine="540"/>
        <w:jc w:val="both"/>
      </w:pPr>
      <w:r>
        <w:rPr>
          <w:sz w:val="20"/>
        </w:rPr>
        <w:t xml:space="preserve">- </w:t>
      </w:r>
      <w:hyperlink w:history="0" r:id="rId22" w:tooltip="Постановление Администрации Смоленской области от 23.10.2014 N 720 &quot;О внесении изменений в Положение о порядке предоставления субсидий социально ориентированным некоммерческим организациям&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23.10.2014 N 720 "О внесении изменений в Положение о порядке предоставления субсидий социально ориентированным некоммерческим организациям";</w:t>
      </w:r>
    </w:p>
    <w:p>
      <w:pPr>
        <w:pStyle w:val="0"/>
        <w:spacing w:before="200" w:line-rule="auto"/>
        <w:ind w:firstLine="540"/>
        <w:jc w:val="both"/>
      </w:pPr>
      <w:r>
        <w:rPr>
          <w:sz w:val="20"/>
        </w:rPr>
        <w:t xml:space="preserve">- </w:t>
      </w:r>
      <w:hyperlink w:history="0" r:id="rId23" w:tooltip="Постановление Администрации Смоленской области от 29.12.2014 N 930 &quot;О внесении изменений в Положение о порядке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на 2014 - 20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29.12.2014 N 930 "О внесении изменений в Положение о порядке предоставления субсидий социально ориентированным некоммерческим организациям, в том числе в рамках областного закона от 22 июня 2007 года N 56-з "О взаимодействии органов государственной власти Смоленской области с некоммерческими организациями", в рамках реализации областной государственной программы "Развитие информационного пространства и гражданского общества в Смоленской области" на 2014 - 2016 годы";</w:t>
      </w:r>
    </w:p>
    <w:p>
      <w:pPr>
        <w:pStyle w:val="0"/>
        <w:spacing w:before="200" w:line-rule="auto"/>
        <w:ind w:firstLine="540"/>
        <w:jc w:val="both"/>
      </w:pPr>
      <w:r>
        <w:rPr>
          <w:sz w:val="20"/>
        </w:rPr>
        <w:t xml:space="preserve">- </w:t>
      </w:r>
      <w:hyperlink w:history="0" r:id="rId24" w:tooltip="Постановление Администрации Смоленской области от 19.02.2016 N 73 &quot;О внесении изменений в постановление Администрации Смоленской области от 19.03.2013 N 183&quot; ------------ Утратил силу или отменен {КонсультантПлюс}">
        <w:r>
          <w:rPr>
            <w:sz w:val="20"/>
            <w:color w:val="0000ff"/>
          </w:rPr>
          <w:t xml:space="preserve">постановление</w:t>
        </w:r>
      </w:hyperlink>
      <w:r>
        <w:rPr>
          <w:sz w:val="20"/>
        </w:rPr>
        <w:t xml:space="preserve"> Администрации Смоленской области от 19.02.2016 N 73 "О внесении изменений в постановление Администрации Смоленской области от 19.03.2013 N 183".</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23.05.2018 N 336</w:t>
      </w:r>
    </w:p>
    <w:p>
      <w:pPr>
        <w:pStyle w:val="0"/>
        <w:jc w:val="both"/>
      </w:pPr>
      <w:r>
        <w:rPr>
          <w:sz w:val="20"/>
        </w:rPr>
      </w:r>
    </w:p>
    <w:bookmarkStart w:id="47" w:name="P47"/>
    <w:bookmarkEnd w:id="47"/>
    <w:p>
      <w:pPr>
        <w:pStyle w:val="2"/>
        <w:jc w:val="center"/>
      </w:pPr>
      <w:r>
        <w:rPr>
          <w:sz w:val="20"/>
        </w:rPr>
        <w:t xml:space="preserve">ПОРЯДОК</w:t>
      </w:r>
    </w:p>
    <w:p>
      <w:pPr>
        <w:pStyle w:val="2"/>
        <w:jc w:val="center"/>
      </w:pPr>
      <w:r>
        <w:rPr>
          <w:sz w:val="20"/>
        </w:rPr>
        <w:t xml:space="preserve">ОПРЕДЕЛЕНИЯ ОБЪЕМА И ПРЕДОСТАВЛЕНИЯ СУБСИДИЙ СОЦИАЛЬНО</w:t>
      </w:r>
    </w:p>
    <w:p>
      <w:pPr>
        <w:pStyle w:val="2"/>
        <w:jc w:val="center"/>
      </w:pPr>
      <w:r>
        <w:rPr>
          <w:sz w:val="20"/>
        </w:rPr>
        <w:t xml:space="preserve">ОРИЕНТИРОВАННЫМ НЕКОММЕРЧЕСКИМ ОРГАНИЗАЦИЯМ, В ТОМ ЧИСЛЕ</w:t>
      </w:r>
    </w:p>
    <w:p>
      <w:pPr>
        <w:pStyle w:val="2"/>
        <w:jc w:val="center"/>
      </w:pPr>
      <w:r>
        <w:rPr>
          <w:sz w:val="20"/>
        </w:rPr>
        <w:t xml:space="preserve">В РАМКАХ ОБЛАСТНОГО ЗАКОНА ОТ 22 ИЮНЯ 2007 ГОДА N 56-З</w:t>
      </w:r>
    </w:p>
    <w:p>
      <w:pPr>
        <w:pStyle w:val="2"/>
        <w:jc w:val="center"/>
      </w:pPr>
      <w:r>
        <w:rPr>
          <w:sz w:val="20"/>
        </w:rPr>
        <w:t xml:space="preserve">"О ВЗАИМОДЕЙСТВИИ ОРГАНОВ ГОСУДАРСТВЕННОЙ ВЛАСТИ СМОЛЕНСКОЙ</w:t>
      </w:r>
    </w:p>
    <w:p>
      <w:pPr>
        <w:pStyle w:val="2"/>
        <w:jc w:val="center"/>
      </w:pPr>
      <w:r>
        <w:rPr>
          <w:sz w:val="20"/>
        </w:rPr>
        <w:t xml:space="preserve">ОБЛАСТИ С НЕКОММЕРЧЕСКИМИ ОРГАНИЗАЦИЯМИ", В РАМКАХ</w:t>
      </w:r>
    </w:p>
    <w:p>
      <w:pPr>
        <w:pStyle w:val="2"/>
        <w:jc w:val="center"/>
      </w:pPr>
      <w:r>
        <w:rPr>
          <w:sz w:val="20"/>
        </w:rPr>
        <w:t xml:space="preserve">РЕАЛИЗАЦИИ ОБЛАСТНОЙ ГОСУДАРСТВЕННОЙ ПРОГРАММЫ "РАЗВИТИЕ</w:t>
      </w:r>
    </w:p>
    <w:p>
      <w:pPr>
        <w:pStyle w:val="2"/>
        <w:jc w:val="center"/>
      </w:pPr>
      <w:r>
        <w:rPr>
          <w:sz w:val="20"/>
        </w:rPr>
        <w:t xml:space="preserve">ИНФОРМАЦИОННОГО ПРОСТРАНСТВА И ГРАЖДАНСКОГО ОБЩЕСТВА</w:t>
      </w:r>
    </w:p>
    <w:p>
      <w:pPr>
        <w:pStyle w:val="2"/>
        <w:jc w:val="center"/>
      </w:pPr>
      <w:r>
        <w:rPr>
          <w:sz w:val="20"/>
        </w:rPr>
        <w:t xml:space="preserve">В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20.02.2019 </w:t>
            </w:r>
            <w:hyperlink w:history="0" r:id="rId25" w:tooltip="Постановление Администрации Смоленской области от 20.02.2019 N 50 &quot;О внесении изменений в постановление Администрации Смоленской области от 23.05.2018 N 336&quot; {КонсультантПлюс}">
              <w:r>
                <w:rPr>
                  <w:sz w:val="20"/>
                  <w:color w:val="0000ff"/>
                </w:rPr>
                <w:t xml:space="preserve">N 50</w:t>
              </w:r>
            </w:hyperlink>
            <w:r>
              <w:rPr>
                <w:sz w:val="20"/>
                <w:color w:val="392c69"/>
              </w:rPr>
              <w:t xml:space="preserve">, от 28.04.2021 </w:t>
            </w:r>
            <w:hyperlink w:history="0" r:id="rId26"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279</w:t>
              </w:r>
            </w:hyperlink>
            <w:r>
              <w:rPr>
                <w:sz w:val="20"/>
                <w:color w:val="392c69"/>
              </w:rPr>
              <w:t xml:space="preserve">, от 18.06.2021 </w:t>
            </w:r>
            <w:hyperlink w:history="0" r:id="rId27" w:tooltip="Постановление Администрации Смоленской области от 18.06.2021 N 366 &quot;О внесении изменения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366</w:t>
              </w:r>
            </w:hyperlink>
            <w:r>
              <w:rPr>
                <w:sz w:val="20"/>
                <w:color w:val="392c69"/>
              </w:rPr>
              <w:t xml:space="preserve">,</w:t>
            </w:r>
          </w:p>
          <w:p>
            <w:pPr>
              <w:pStyle w:val="0"/>
              <w:jc w:val="center"/>
            </w:pPr>
            <w:r>
              <w:rPr>
                <w:sz w:val="20"/>
                <w:color w:val="392c69"/>
              </w:rPr>
              <w:t xml:space="preserve">от 09.02.2022 </w:t>
            </w:r>
            <w:hyperlink w:history="0" r:id="rId28" w:tooltip="Постановление Администрации Смоленской области от 09.02.2022 N 60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60</w:t>
              </w:r>
            </w:hyperlink>
            <w:r>
              <w:rPr>
                <w:sz w:val="20"/>
                <w:color w:val="392c69"/>
              </w:rPr>
              <w:t xml:space="preserve">, от 21.06.2022 </w:t>
            </w:r>
            <w:hyperlink w:history="0" r:id="rId29" w:tooltip="Постановление Администрации Смоленской области от 21.06.2022 N 401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401</w:t>
              </w:r>
            </w:hyperlink>
            <w:r>
              <w:rPr>
                <w:sz w:val="20"/>
                <w:color w:val="392c69"/>
              </w:rPr>
              <w:t xml:space="preserve">, от 27.12.2022 </w:t>
            </w:r>
            <w:hyperlink w:history="0" r:id="rId30" w:tooltip="Постановление Администрации Смоленской области от 27.12.2022 N 1053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1053</w:t>
              </w:r>
            </w:hyperlink>
            <w:r>
              <w:rPr>
                <w:sz w:val="20"/>
                <w:color w:val="392c69"/>
              </w:rPr>
              <w:t xml:space="preserve">,</w:t>
            </w:r>
          </w:p>
          <w:p>
            <w:pPr>
              <w:pStyle w:val="0"/>
              <w:jc w:val="center"/>
            </w:pPr>
            <w:hyperlink w:history="0" r:id="rId31"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04.12.2023 N 158)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устанавливает правила определения объема и предоставления субсидий социально ориентированным некоммерческим организациям, в том числе в рамках областного </w:t>
      </w:r>
      <w:hyperlink w:history="0" r:id="rId32" w:tooltip="Закон Смоленской области от 22.06.2007 N 56-з (ред. от 17.12.2021) &quot;О взаимодействии органов государственной власти Смоленской области с некоммерческими организациями&quot; (принят Смоленской областной Думой 22.06.2007) {КонсультантПлюс}">
        <w:r>
          <w:rPr>
            <w:sz w:val="20"/>
            <w:color w:val="0000ff"/>
          </w:rPr>
          <w:t xml:space="preserve">закона</w:t>
        </w:r>
      </w:hyperlink>
      <w:r>
        <w:rPr>
          <w:sz w:val="20"/>
        </w:rPr>
        <w:t xml:space="preserve"> от 22 июня 2007 года N 56-з "О взаимодействии органов государственной власти Смоленской области с некоммерческими организациями", в рамках реализации областной государственной </w:t>
      </w:r>
      <w:hyperlink w:history="0" r:id="rId33" w:tooltip="Постановление Администрации Смоленской области от 13.11.2014 N 765 (ред. от 21.03.2024) &quot;Об утвержден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программы</w:t>
        </w:r>
      </w:hyperlink>
      <w:r>
        <w:rPr>
          <w:sz w:val="20"/>
        </w:rPr>
        <w:t xml:space="preserve"> "Развитие информационного пространства и гражданского общества в Смоленской области" (далее также - субсидии).</w:t>
      </w:r>
    </w:p>
    <w:p>
      <w:pPr>
        <w:pStyle w:val="0"/>
        <w:jc w:val="both"/>
      </w:pPr>
      <w:r>
        <w:rPr>
          <w:sz w:val="20"/>
        </w:rPr>
        <w:t xml:space="preserve">(в ред. </w:t>
      </w:r>
      <w:hyperlink w:history="0" r:id="rId34" w:tooltip="Постановление Администрации Смоленской области от 20.02.2019 N 50 &quot;О внесении изменений в постановление Администрации Смоленской области от 23.05.2018 N 336&quot; {КонсультантПлюс}">
        <w:r>
          <w:rPr>
            <w:sz w:val="20"/>
            <w:color w:val="0000ff"/>
          </w:rPr>
          <w:t xml:space="preserve">постановления</w:t>
        </w:r>
      </w:hyperlink>
      <w:r>
        <w:rPr>
          <w:sz w:val="20"/>
        </w:rPr>
        <w:t xml:space="preserve"> Администрации Смоленской области от 20.02.2019 N 50)</w:t>
      </w:r>
    </w:p>
    <w:bookmarkStart w:id="67" w:name="P67"/>
    <w:bookmarkEnd w:id="67"/>
    <w:p>
      <w:pPr>
        <w:pStyle w:val="0"/>
        <w:spacing w:before="200" w:line-rule="auto"/>
        <w:ind w:firstLine="540"/>
        <w:jc w:val="both"/>
      </w:pPr>
      <w:r>
        <w:rPr>
          <w:sz w:val="20"/>
        </w:rPr>
        <w:t xml:space="preserve">1.2. Целью предоставления субсидий социально ориентированным некоммерческим организациям является финансовое обеспечение затрат на реализацию социальных программ (проектов), направленных на развитие гражданского общества (далее - социальная программа (проект)), в том числе расходов на подготовку и проведение основных мероприятий социальной программы (проекта), включая:</w:t>
      </w:r>
    </w:p>
    <w:p>
      <w:pPr>
        <w:pStyle w:val="0"/>
        <w:spacing w:before="200" w:line-rule="auto"/>
        <w:ind w:firstLine="540"/>
        <w:jc w:val="both"/>
      </w:pPr>
      <w:r>
        <w:rPr>
          <w:sz w:val="20"/>
        </w:rPr>
        <w:t xml:space="preserve">- текущие расходы, предусмотренные бюджетом социальной программы (проекта), связанные с реализацией мероприятий социальной программы (проекта) (в том числе на проезд к месту проведения мероприятия и обратно, проживание и питание в период проведения мероприятия, канцелярские товары, расходные материалы, коммунальные услуги, услуги связи, услуги банков (комиссия за прием и исполнение платежных поручений), почтовые услуги);</w:t>
      </w:r>
    </w:p>
    <w:p>
      <w:pPr>
        <w:pStyle w:val="0"/>
        <w:spacing w:before="200" w:line-rule="auto"/>
        <w:ind w:firstLine="540"/>
        <w:jc w:val="both"/>
      </w:pPr>
      <w:r>
        <w:rPr>
          <w:sz w:val="20"/>
        </w:rPr>
        <w:t xml:space="preserve">- расходы на оплату труда и страховые взносы на обязательное пенсионное, медицинское и социальное страхование работников социально ориентированной некоммерческой организации, участвующих в реализации социальной программы (проекта), которые не превышают размера средней заработной платы в Смоленской области за год, предшествующий текущему году (по данным Росстата);</w:t>
      </w:r>
    </w:p>
    <w:p>
      <w:pPr>
        <w:pStyle w:val="0"/>
        <w:spacing w:before="200" w:line-rule="auto"/>
        <w:ind w:firstLine="540"/>
        <w:jc w:val="both"/>
      </w:pPr>
      <w:r>
        <w:rPr>
          <w:sz w:val="20"/>
        </w:rPr>
        <w:t xml:space="preserve">- командировочные расходы работников социально ориентированной некоммерческой организации, участвующих в реализации социальной программы (проекта);</w:t>
      </w:r>
    </w:p>
    <w:p>
      <w:pPr>
        <w:pStyle w:val="0"/>
        <w:spacing w:before="200" w:line-rule="auto"/>
        <w:ind w:firstLine="540"/>
        <w:jc w:val="both"/>
      </w:pPr>
      <w:r>
        <w:rPr>
          <w:sz w:val="20"/>
        </w:rPr>
        <w:t xml:space="preserve">- расходы на оплату работ и услуг, в том числе лиц, привлекаемых по гражданско-правовым договорам, необходимых для реализации социальной программы (проекта);</w:t>
      </w:r>
    </w:p>
    <w:p>
      <w:pPr>
        <w:pStyle w:val="0"/>
        <w:spacing w:before="200" w:line-rule="auto"/>
        <w:ind w:firstLine="540"/>
        <w:jc w:val="both"/>
      </w:pPr>
      <w:r>
        <w:rPr>
          <w:sz w:val="20"/>
        </w:rPr>
        <w:t xml:space="preserve">- расходы на материальное стимулирование членов и участников некоммерческих организаций, привлеченных для реализации социальной программы (проекта);</w:t>
      </w:r>
    </w:p>
    <w:p>
      <w:pPr>
        <w:pStyle w:val="0"/>
        <w:spacing w:before="200" w:line-rule="auto"/>
        <w:ind w:firstLine="540"/>
        <w:jc w:val="both"/>
      </w:pPr>
      <w:r>
        <w:rPr>
          <w:sz w:val="20"/>
        </w:rPr>
        <w:t xml:space="preserve">- расходы на аренду имущества (в том числе нежилых помещений, зданий, оборудования, инвентаря, автомобильного транспорта), необходимого для реализации социальной программы (проекта);</w:t>
      </w:r>
    </w:p>
    <w:p>
      <w:pPr>
        <w:pStyle w:val="0"/>
        <w:spacing w:before="200" w:line-rule="auto"/>
        <w:ind w:firstLine="540"/>
        <w:jc w:val="both"/>
      </w:pPr>
      <w:r>
        <w:rPr>
          <w:sz w:val="20"/>
        </w:rPr>
        <w:t xml:space="preserve">- расходы на приобретение и эксплуатацию основных средств, необходимых для реализации социальной программы (проекта).</w:t>
      </w:r>
    </w:p>
    <w:p>
      <w:pPr>
        <w:pStyle w:val="0"/>
        <w:spacing w:before="200" w:line-rule="auto"/>
        <w:ind w:firstLine="540"/>
        <w:jc w:val="both"/>
      </w:pPr>
      <w:r>
        <w:rPr>
          <w:sz w:val="20"/>
        </w:rPr>
        <w:t xml:space="preserve">Не допускается финансовое обеспечение за счет средств субсидии следующих затрат:</w:t>
      </w:r>
    </w:p>
    <w:p>
      <w:pPr>
        <w:pStyle w:val="0"/>
        <w:spacing w:before="200" w:line-rule="auto"/>
        <w:ind w:firstLine="540"/>
        <w:jc w:val="both"/>
      </w:pPr>
      <w:r>
        <w:rPr>
          <w:sz w:val="20"/>
        </w:rPr>
        <w:t xml:space="preserve">- связанных с осуществлением предпринимательской деятельности и оказанием помощи коммерческим организациям;</w:t>
      </w:r>
    </w:p>
    <w:p>
      <w:pPr>
        <w:pStyle w:val="0"/>
        <w:spacing w:before="200" w:line-rule="auto"/>
        <w:ind w:firstLine="540"/>
        <w:jc w:val="both"/>
      </w:pPr>
      <w:r>
        <w:rPr>
          <w:sz w:val="20"/>
        </w:rPr>
        <w:t xml:space="preserve">- связанных с осуществлением деятельности, напрямую не связанной с реализацией социальной программы (проекта);</w:t>
      </w:r>
    </w:p>
    <w:p>
      <w:pPr>
        <w:pStyle w:val="0"/>
        <w:spacing w:before="200" w:line-rule="auto"/>
        <w:ind w:firstLine="540"/>
        <w:jc w:val="both"/>
      </w:pPr>
      <w:r>
        <w:rPr>
          <w:sz w:val="20"/>
        </w:rPr>
        <w:t xml:space="preserve">- на поддержку политических партий и кампаний;</w:t>
      </w:r>
    </w:p>
    <w:p>
      <w:pPr>
        <w:pStyle w:val="0"/>
        <w:spacing w:before="200" w:line-rule="auto"/>
        <w:ind w:firstLine="540"/>
        <w:jc w:val="both"/>
      </w:pPr>
      <w:r>
        <w:rPr>
          <w:sz w:val="20"/>
        </w:rPr>
        <w:t xml:space="preserve">- на проведение митингов, демонстраций, пикетирований;</w:t>
      </w:r>
    </w:p>
    <w:p>
      <w:pPr>
        <w:pStyle w:val="0"/>
        <w:spacing w:before="200" w:line-rule="auto"/>
        <w:ind w:firstLine="540"/>
        <w:jc w:val="both"/>
      </w:pPr>
      <w:r>
        <w:rPr>
          <w:sz w:val="20"/>
        </w:rPr>
        <w:t xml:space="preserve">- на фундаментальные научные исследования;</w:t>
      </w:r>
    </w:p>
    <w:p>
      <w:pPr>
        <w:pStyle w:val="0"/>
        <w:spacing w:before="200" w:line-rule="auto"/>
        <w:ind w:firstLine="540"/>
        <w:jc w:val="both"/>
      </w:pPr>
      <w:r>
        <w:rPr>
          <w:sz w:val="20"/>
        </w:rPr>
        <w:t xml:space="preserve">- на приобретение алкогольных напитков и табачной продукции;</w:t>
      </w:r>
    </w:p>
    <w:p>
      <w:pPr>
        <w:pStyle w:val="0"/>
        <w:spacing w:before="200" w:line-rule="auto"/>
        <w:ind w:firstLine="540"/>
        <w:jc w:val="both"/>
      </w:pPr>
      <w:r>
        <w:rPr>
          <w:sz w:val="20"/>
        </w:rPr>
        <w:t xml:space="preserve">-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00" w:line-rule="auto"/>
        <w:ind w:firstLine="540"/>
        <w:jc w:val="both"/>
      </w:pPr>
      <w:r>
        <w:rPr>
          <w:sz w:val="20"/>
        </w:rPr>
        <w:t xml:space="preserve">- на погашение просроченной задолженности социально ориентированной некоммерческой организации по налоговым и иным обязательным платежам в бюджетную систему Российской Федерации.</w:t>
      </w:r>
    </w:p>
    <w:p>
      <w:pPr>
        <w:pStyle w:val="0"/>
        <w:jc w:val="both"/>
      </w:pPr>
      <w:r>
        <w:rPr>
          <w:sz w:val="20"/>
        </w:rPr>
        <w:t xml:space="preserve">(п. 1.2 в ред. </w:t>
      </w:r>
      <w:hyperlink w:history="0" r:id="rId35" w:tooltip="Постановление Администрации Смоленской области от 27.12.2022 N 1053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27.12.2022 N 1053)</w:t>
      </w:r>
    </w:p>
    <w:p>
      <w:pPr>
        <w:pStyle w:val="0"/>
        <w:jc w:val="both"/>
      </w:pPr>
      <w:r>
        <w:rPr>
          <w:sz w:val="20"/>
        </w:rPr>
      </w:r>
    </w:p>
    <w:bookmarkStart w:id="86" w:name="P86"/>
    <w:bookmarkEnd w:id="86"/>
    <w:p>
      <w:pPr>
        <w:pStyle w:val="0"/>
        <w:ind w:firstLine="540"/>
        <w:jc w:val="both"/>
      </w:pPr>
      <w:r>
        <w:rPr>
          <w:sz w:val="20"/>
        </w:rPr>
        <w:t xml:space="preserve">1.3. В рамках настоящего Порядка под социальной программой (проектом) понимается комплекс взаимосвязанных мероприятий, направленных на достижение конкретных общественно полезных результатов в рамках определенного срока и бюджета социальной программы (проекта), соответствующих следующим приоритетным направлениям поддержки:</w:t>
      </w:r>
    </w:p>
    <w:p>
      <w:pPr>
        <w:pStyle w:val="0"/>
        <w:jc w:val="both"/>
      </w:pPr>
      <w:r>
        <w:rPr>
          <w:sz w:val="20"/>
        </w:rPr>
        <w:t xml:space="preserve">(в ред. </w:t>
      </w:r>
      <w:hyperlink w:history="0" r:id="rId36"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 </w:t>
      </w:r>
      <w:hyperlink w:history="0" r:id="rId37"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социальное обслуживание, социальная поддержка и защита граждан;</w:t>
      </w:r>
    </w:p>
    <w:p>
      <w:pPr>
        <w:pStyle w:val="0"/>
        <w:spacing w:before="200" w:line-rule="auto"/>
        <w:ind w:firstLine="540"/>
        <w:jc w:val="both"/>
      </w:pPr>
      <w:r>
        <w:rPr>
          <w:sz w:val="20"/>
        </w:rPr>
        <w:t xml:space="preserve">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pPr>
        <w:pStyle w:val="0"/>
        <w:spacing w:before="200" w:line-rule="auto"/>
        <w:ind w:firstLine="540"/>
        <w:jc w:val="both"/>
      </w:pPr>
      <w:r>
        <w:rPr>
          <w:sz w:val="20"/>
        </w:rPr>
        <w:t xml:space="preserve">профилактика социально опасных форм поведения граждан;</w:t>
      </w:r>
    </w:p>
    <w:p>
      <w:pPr>
        <w:pStyle w:val="0"/>
        <w:spacing w:before="200" w:line-rule="auto"/>
        <w:ind w:firstLine="540"/>
        <w:jc w:val="both"/>
      </w:pPr>
      <w:r>
        <w:rPr>
          <w:sz w:val="20"/>
        </w:rPr>
        <w:t xml:space="preserve">благотворительная деятельность, а также деятельность в области содействия благотворительности и добровольчества (волонтерства);</w:t>
      </w:r>
    </w:p>
    <w:p>
      <w:pPr>
        <w:pStyle w:val="0"/>
        <w:spacing w:before="200" w:line-rule="auto"/>
        <w:ind w:firstLine="540"/>
        <w:jc w:val="both"/>
      </w:pPr>
      <w:r>
        <w:rPr>
          <w:sz w:val="20"/>
        </w:rPr>
        <w:t xml:space="preserve">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pPr>
        <w:pStyle w:val="0"/>
        <w:spacing w:before="200" w:line-rule="auto"/>
        <w:ind w:firstLine="540"/>
        <w:jc w:val="both"/>
      </w:pPr>
      <w:r>
        <w:rPr>
          <w:sz w:val="20"/>
        </w:rPr>
        <w:t xml:space="preserve">развитие межнационального сотрудничества, сохранение и защита самобытности, культуры, языков и традиций народов Российской Федерации;</w:t>
      </w:r>
    </w:p>
    <w:p>
      <w:pPr>
        <w:pStyle w:val="0"/>
        <w:spacing w:before="200" w:line-rule="auto"/>
        <w:ind w:firstLine="540"/>
        <w:jc w:val="both"/>
      </w:pPr>
      <w:r>
        <w:rPr>
          <w:sz w:val="20"/>
        </w:rPr>
        <w:t xml:space="preserve">деятельность в сфере патриотического, в том числе военно-патриотического, воспитания граждан Российской Федерации;</w:t>
      </w:r>
    </w:p>
    <w:p>
      <w:pPr>
        <w:pStyle w:val="0"/>
        <w:spacing w:before="200" w:line-rule="auto"/>
        <w:ind w:firstLine="540"/>
        <w:jc w:val="both"/>
      </w:pPr>
      <w:r>
        <w:rPr>
          <w:sz w:val="20"/>
        </w:rPr>
        <w:t xml:space="preserve">социальная и культурная адаптация и интеграция мигрантов;</w:t>
      </w:r>
    </w:p>
    <w:p>
      <w:pPr>
        <w:pStyle w:val="0"/>
        <w:spacing w:before="200" w:line-rule="auto"/>
        <w:ind w:firstLine="540"/>
        <w:jc w:val="both"/>
      </w:pPr>
      <w:r>
        <w:rPr>
          <w:sz w:val="20"/>
        </w:rPr>
        <w:t xml:space="preserve">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pPr>
        <w:pStyle w:val="0"/>
        <w:spacing w:before="200" w:line-rule="auto"/>
        <w:ind w:firstLine="540"/>
        <w:jc w:val="both"/>
      </w:pPr>
      <w:r>
        <w:rPr>
          <w:sz w:val="20"/>
        </w:rPr>
        <w:t xml:space="preserve">увековечение памяти жертв политических репрессий;</w:t>
      </w:r>
    </w:p>
    <w:p>
      <w:pPr>
        <w:pStyle w:val="0"/>
        <w:spacing w:before="200" w:line-rule="auto"/>
        <w:ind w:firstLine="540"/>
        <w:jc w:val="both"/>
      </w:pPr>
      <w:r>
        <w:rPr>
          <w:sz w:val="20"/>
        </w:rPr>
        <w:t xml:space="preserve">организация и осуществление территориального общественного самоуправления;</w:t>
      </w:r>
    </w:p>
    <w:p>
      <w:pPr>
        <w:pStyle w:val="0"/>
        <w:jc w:val="both"/>
      </w:pPr>
      <w:r>
        <w:rPr>
          <w:sz w:val="20"/>
        </w:rPr>
        <w:t xml:space="preserve">(абзац введен </w:t>
      </w:r>
      <w:hyperlink w:history="0" r:id="rId38" w:tooltip="Постановление Администрации Смоленской области от 20.02.2019 N 50 &quot;О внесении изменений в постановление Администрации Смоленской области от 23.05.2018 N 336&quot; {КонсультантПлюс}">
        <w:r>
          <w:rPr>
            <w:sz w:val="20"/>
            <w:color w:val="0000ff"/>
          </w:rPr>
          <w:t xml:space="preserve">постановлением</w:t>
        </w:r>
      </w:hyperlink>
      <w:r>
        <w:rPr>
          <w:sz w:val="20"/>
        </w:rPr>
        <w:t xml:space="preserve"> Администрации Смоленской области от 20.02.2019 N 50)</w:t>
      </w:r>
    </w:p>
    <w:p>
      <w:pPr>
        <w:pStyle w:val="0"/>
        <w:spacing w:before="200" w:line-rule="auto"/>
        <w:ind w:firstLine="540"/>
        <w:jc w:val="both"/>
      </w:pPr>
      <w:r>
        <w:rPr>
          <w:sz w:val="20"/>
        </w:rPr>
        <w:t xml:space="preserve">развитие международных, межрегиональных связей и туризма на территории Смоленской области;</w:t>
      </w:r>
    </w:p>
    <w:p>
      <w:pPr>
        <w:pStyle w:val="0"/>
        <w:jc w:val="both"/>
      </w:pPr>
      <w:r>
        <w:rPr>
          <w:sz w:val="20"/>
        </w:rPr>
        <w:t xml:space="preserve">(абзац введен </w:t>
      </w:r>
      <w:hyperlink w:history="0" r:id="rId39" w:tooltip="Постановление Администрации Смоленской области от 20.02.2019 N 50 &quot;О внесении изменений в постановление Администрации Смоленской области от 23.05.2018 N 336&quot; {КонсультантПлюс}">
        <w:r>
          <w:rPr>
            <w:sz w:val="20"/>
            <w:color w:val="0000ff"/>
          </w:rPr>
          <w:t xml:space="preserve">постановлением</w:t>
        </w:r>
      </w:hyperlink>
      <w:r>
        <w:rPr>
          <w:sz w:val="20"/>
        </w:rPr>
        <w:t xml:space="preserve"> Администрации Смоленской области от 20.02.2019 N 50)</w:t>
      </w:r>
    </w:p>
    <w:p>
      <w:pPr>
        <w:pStyle w:val="0"/>
        <w:spacing w:before="200" w:line-rule="auto"/>
        <w:ind w:firstLine="540"/>
        <w:jc w:val="both"/>
      </w:pPr>
      <w:r>
        <w:rPr>
          <w:sz w:val="20"/>
        </w:rPr>
        <w:t xml:space="preserve">содействие охране правопорядка.</w:t>
      </w:r>
    </w:p>
    <w:p>
      <w:pPr>
        <w:pStyle w:val="0"/>
        <w:jc w:val="both"/>
      </w:pPr>
      <w:r>
        <w:rPr>
          <w:sz w:val="20"/>
        </w:rPr>
        <w:t xml:space="preserve">(абзац введен </w:t>
      </w:r>
      <w:hyperlink w:history="0" r:id="rId40" w:tooltip="Постановление Администрации Смоленской области от 20.02.2019 N 50 &quot;О внесении изменений в постановление Администрации Смоленской области от 23.05.2018 N 336&quot; {КонсультантПлюс}">
        <w:r>
          <w:rPr>
            <w:sz w:val="20"/>
            <w:color w:val="0000ff"/>
          </w:rPr>
          <w:t xml:space="preserve">постановлением</w:t>
        </w:r>
      </w:hyperlink>
      <w:r>
        <w:rPr>
          <w:sz w:val="20"/>
        </w:rPr>
        <w:t xml:space="preserve"> Администрации Смоленской области от 20.02.2019 N 50)</w:t>
      </w:r>
    </w:p>
    <w:bookmarkStart w:id="104" w:name="P104"/>
    <w:bookmarkEnd w:id="104"/>
    <w:p>
      <w:pPr>
        <w:pStyle w:val="0"/>
        <w:spacing w:before="200" w:line-rule="auto"/>
        <w:ind w:firstLine="540"/>
        <w:jc w:val="both"/>
      </w:pPr>
      <w:r>
        <w:rPr>
          <w:sz w:val="20"/>
        </w:rPr>
        <w:t xml:space="preserve">1.4. Право на получение субсидии имеют социально ориентированные некоммерческие организации, относящиеся к категории юридических лиц (за исключением государственных (муниципальных) учреждений), победившие в конкурсе социально ориентированных некоммерческих организаций на право получения в текущем финансовом году субсидий (далее также - конкурс), зарегистрированные на территории Смоленской области не позднее чем за один год до окончания приема заявок на участие в конкурсе и осуществляющие на территории Смоленской области в соответствии со своими учредительными документами виды деятельности, предусмотренные </w:t>
      </w:r>
      <w:hyperlink w:history="0" r:id="rId41" w:tooltip="Федеральный закон от 12.01.1996 N 7-ФЗ (ред. от 26.02.2024) &quot;О некоммерческих организациях&quot; {КонсультантПлюс}">
        <w:r>
          <w:rPr>
            <w:sz w:val="20"/>
            <w:color w:val="0000ff"/>
          </w:rPr>
          <w:t xml:space="preserve">статьей 31.1</w:t>
        </w:r>
      </w:hyperlink>
      <w:r>
        <w:rPr>
          <w:sz w:val="20"/>
        </w:rPr>
        <w:t xml:space="preserve"> Федерального закона "О некоммерческих организациях".</w:t>
      </w:r>
    </w:p>
    <w:p>
      <w:pPr>
        <w:pStyle w:val="0"/>
        <w:spacing w:before="200" w:line-rule="auto"/>
        <w:ind w:firstLine="540"/>
        <w:jc w:val="both"/>
      </w:pPr>
      <w:r>
        <w:rPr>
          <w:sz w:val="20"/>
        </w:rPr>
        <w:t xml:space="preserve">К участию в конкурсе не допускаются:</w:t>
      </w:r>
    </w:p>
    <w:p>
      <w:pPr>
        <w:pStyle w:val="0"/>
        <w:jc w:val="both"/>
      </w:pPr>
      <w:r>
        <w:rPr>
          <w:sz w:val="20"/>
        </w:rPr>
        <w:t xml:space="preserve">(абзац введен </w:t>
      </w:r>
      <w:hyperlink w:history="0" r:id="rId42"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1) потребительские кооперативы,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 политические партии, саморегулируемые организации, объединения работодателей, объединения кооперативов, торгово-промышленные палаты, товарищества собственников недвижимости, к которым относятся в том числе товарищества собственников жилья, садоводческие и огороднические некоммерческие товарищества, личные фонды, государственные и муниципальные учреждения, публично-правовые компании, государственные компании, адвокатские палаты, адвокатские образования, государственные корпорации, нотариальные палаты, общественно-государственные (государственно-общественные) объединения, их территориальные (структурные) подразделения (отделения), в том числе являющиеся отдельными юридическими лицами, микрофинансовые организации;</w:t>
      </w:r>
    </w:p>
    <w:p>
      <w:pPr>
        <w:pStyle w:val="0"/>
        <w:jc w:val="both"/>
      </w:pPr>
      <w:r>
        <w:rPr>
          <w:sz w:val="20"/>
        </w:rPr>
        <w:t xml:space="preserve">(абзац введен </w:t>
      </w:r>
      <w:hyperlink w:history="0" r:id="rId43"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2) социально ориентированные некоммерческие организации, учредителем которых являются государственный орган, орган местного самоуправления или публично-правовое образование;</w:t>
      </w:r>
    </w:p>
    <w:p>
      <w:pPr>
        <w:pStyle w:val="0"/>
        <w:jc w:val="both"/>
      </w:pPr>
      <w:r>
        <w:rPr>
          <w:sz w:val="20"/>
        </w:rPr>
        <w:t xml:space="preserve">(абзац введен </w:t>
      </w:r>
      <w:hyperlink w:history="0" r:id="rId44"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3) социально ориентированные некоммерческие организации, имеющие на день подачи заявки на участие в конкурсе нарушения обязательств по договорам, заключенным с Министерством Смоленской области по внутренней политике по результатам конкурсов, проведенных в течение двух лет подряд, предшествующих дню подачи указанной заявки, в целях предоставления субсидии социально ориентированным некоммерческим организациям за счет средств областного бюджета на реализацию социальных программ (проектов), в том числе обязательств по своевременному представлению отчетности.</w:t>
      </w:r>
    </w:p>
    <w:p>
      <w:pPr>
        <w:pStyle w:val="0"/>
        <w:jc w:val="both"/>
      </w:pPr>
      <w:r>
        <w:rPr>
          <w:sz w:val="20"/>
        </w:rPr>
        <w:t xml:space="preserve">(абзац введен </w:t>
      </w:r>
      <w:hyperlink w:history="0" r:id="rId45"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Абзац утратил силу. - </w:t>
      </w:r>
      <w:hyperlink w:history="0" r:id="rId46"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1.5. Уполномоченным исполнительным органом Смоленской области, осуществляющим предоставление субсидий в соответствии с настоящим Порядком, является Министерство Смоленской области по внутренней политике (далее - уполномоченный орган).</w:t>
      </w:r>
    </w:p>
    <w:p>
      <w:pPr>
        <w:pStyle w:val="0"/>
        <w:jc w:val="both"/>
      </w:pPr>
      <w:r>
        <w:rPr>
          <w:sz w:val="20"/>
        </w:rPr>
        <w:t xml:space="preserve">(в ред. </w:t>
      </w:r>
      <w:hyperlink w:history="0" r:id="rId47" w:tooltip="Постановление Администрации Смоленской области от 27.12.2022 N 1053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27.12.2022 N 1053, </w:t>
      </w:r>
      <w:hyperlink w:history="0" r:id="rId48"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bookmarkStart w:id="116" w:name="P116"/>
    <w:bookmarkEnd w:id="116"/>
    <w:p>
      <w:pPr>
        <w:pStyle w:val="0"/>
        <w:spacing w:before="200" w:line-rule="auto"/>
        <w:ind w:firstLine="540"/>
        <w:jc w:val="both"/>
      </w:pPr>
      <w:r>
        <w:rPr>
          <w:sz w:val="20"/>
        </w:rPr>
        <w:t xml:space="preserve">1.6. Условиями предоставления субсидий являются:</w:t>
      </w:r>
    </w:p>
    <w:p>
      <w:pPr>
        <w:pStyle w:val="0"/>
        <w:spacing w:before="200" w:line-rule="auto"/>
        <w:ind w:firstLine="540"/>
        <w:jc w:val="both"/>
      </w:pPr>
      <w:r>
        <w:rPr>
          <w:sz w:val="20"/>
        </w:rPr>
        <w:t xml:space="preserve">- ненахождение социально ориентированной некоммерческой организации в процессе реорганизации (за исключением реорганизации в форме присоединения к социально ориентированной некоммерческой организации другого юридического лица), ликвидации, в отношении ее не введена процедура банкротства, деятельность социально ориентированной некоммерческой организации не приостановлена в порядке, предусмотренном законодательством Российской Федерации;</w:t>
      </w:r>
    </w:p>
    <w:p>
      <w:pPr>
        <w:pStyle w:val="0"/>
        <w:jc w:val="both"/>
      </w:pPr>
      <w:r>
        <w:rPr>
          <w:sz w:val="20"/>
        </w:rPr>
        <w:t xml:space="preserve">(в ред. постановлений Администрации Смоленской области от 28.04.2021 </w:t>
      </w:r>
      <w:hyperlink w:history="0" r:id="rId49"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279</w:t>
        </w:r>
      </w:hyperlink>
      <w:r>
        <w:rPr>
          <w:sz w:val="20"/>
        </w:rPr>
        <w:t xml:space="preserve">, от 18.06.2021 </w:t>
      </w:r>
      <w:hyperlink w:history="0" r:id="rId50" w:tooltip="Постановление Администрации Смоленской области от 18.06.2021 N 366 &quot;О внесении изменения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366</w:t>
        </w:r>
      </w:hyperlink>
      <w:r>
        <w:rPr>
          <w:sz w:val="20"/>
        </w:rPr>
        <w:t xml:space="preserve">)</w:t>
      </w:r>
    </w:p>
    <w:p>
      <w:pPr>
        <w:pStyle w:val="0"/>
        <w:spacing w:before="200" w:line-rule="auto"/>
        <w:ind w:firstLine="540"/>
        <w:jc w:val="both"/>
      </w:pPr>
      <w:r>
        <w:rPr>
          <w:sz w:val="20"/>
        </w:rPr>
        <w:t xml:space="preserve">- отсутствие у социально ориентированной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0"/>
        </w:rPr>
        <w:t xml:space="preserve">(в ред. </w:t>
      </w:r>
      <w:hyperlink w:history="0" r:id="rId51"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 отсутствие у социально ориентированной некоммерческой организации просроченной задолженности по возврату в областной бюджет субсидий, предоставленных в соответствии с правовыми актами Смоленской области и иной просроченной задолженности перед областным бюджетом;</w:t>
      </w:r>
    </w:p>
    <w:p>
      <w:pPr>
        <w:pStyle w:val="0"/>
        <w:spacing w:before="200" w:line-rule="auto"/>
        <w:ind w:firstLine="540"/>
        <w:jc w:val="both"/>
      </w:pPr>
      <w:r>
        <w:rPr>
          <w:sz w:val="20"/>
        </w:rPr>
        <w:t xml:space="preserve">-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социально ориентированной некоммерческой организации;</w:t>
      </w:r>
    </w:p>
    <w:p>
      <w:pPr>
        <w:pStyle w:val="0"/>
        <w:jc w:val="both"/>
      </w:pPr>
      <w:r>
        <w:rPr>
          <w:sz w:val="20"/>
        </w:rPr>
        <w:t xml:space="preserve">(абзац введен </w:t>
      </w:r>
      <w:hyperlink w:history="0" r:id="rId52"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28.04.2021 N 279)</w:t>
      </w:r>
    </w:p>
    <w:p>
      <w:pPr>
        <w:pStyle w:val="0"/>
        <w:spacing w:before="200" w:line-rule="auto"/>
        <w:ind w:firstLine="540"/>
        <w:jc w:val="both"/>
      </w:pPr>
      <w:r>
        <w:rPr>
          <w:sz w:val="20"/>
        </w:rPr>
        <w:t xml:space="preserve">- неотнесение социально ориентированной некоммерческой организации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(оффшорного) владения активами в Российской Федерации (далее - офшорная компания), а также российскому юридическому лицу, в уставном (складочном) капитале которого доля прямого или косвенного (через третьих лиц) участия оффшорных компаний в совокупности превышает 25 процентов (если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0"/>
        </w:rPr>
        <w:t xml:space="preserve">(в ред. </w:t>
      </w:r>
      <w:hyperlink w:history="0" r:id="rId53"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 абзац утратил силу. - </w:t>
      </w:r>
      <w:hyperlink w:history="0" r:id="rId54"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 неполучение социально ориентированной некоммерческой организацией субсидий на обеспечение затрат по приоритетным направлениям поддержки, указанным в </w:t>
      </w:r>
      <w:hyperlink w:history="0" w:anchor="P86" w:tooltip="1.3. В рамках настоящего Порядка под социальной программой (проектом) понимается комплекс взаимосвязанных мероприятий, направленных на достижение конкретных общественно полезных результатов в рамках определенного срока и бюджета социальной программы (проекта), соответствующих следующим приоритетным направлениям поддержки:">
        <w:r>
          <w:rPr>
            <w:sz w:val="20"/>
            <w:color w:val="0000ff"/>
          </w:rPr>
          <w:t xml:space="preserve">пункте 1.3</w:t>
        </w:r>
      </w:hyperlink>
      <w:r>
        <w:rPr>
          <w:sz w:val="20"/>
        </w:rPr>
        <w:t xml:space="preserve"> настоящего Порядка, из областного бюджета в соответствии с иными областными нормативными правовыми актами;</w:t>
      </w:r>
    </w:p>
    <w:p>
      <w:pPr>
        <w:pStyle w:val="0"/>
        <w:jc w:val="both"/>
      </w:pPr>
      <w:r>
        <w:rPr>
          <w:sz w:val="20"/>
        </w:rPr>
        <w:t xml:space="preserve">(абзац введен </w:t>
      </w:r>
      <w:hyperlink w:history="0" r:id="rId55" w:tooltip="Постановление Администрации Смоленской области от 27.12.2022 N 1053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27.12.2022 N 1053)</w:t>
      </w:r>
    </w:p>
    <w:p>
      <w:pPr>
        <w:pStyle w:val="0"/>
        <w:spacing w:before="200" w:line-rule="auto"/>
        <w:ind w:firstLine="540"/>
        <w:jc w:val="both"/>
      </w:pPr>
      <w:r>
        <w:rPr>
          <w:sz w:val="20"/>
        </w:rPr>
        <w:t xml:space="preserve">- отсутствие социально ориентированной некоммерческой организации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(абзац введен </w:t>
      </w:r>
      <w:hyperlink w:history="0" r:id="rId56"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 абзац утратил силу. - </w:t>
      </w:r>
      <w:hyperlink w:history="0" r:id="rId57"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28.04.2021 N 279.</w:t>
      </w:r>
    </w:p>
    <w:p>
      <w:pPr>
        <w:pStyle w:val="0"/>
        <w:spacing w:before="200" w:line-rule="auto"/>
        <w:ind w:firstLine="540"/>
        <w:jc w:val="both"/>
      </w:pPr>
      <w:r>
        <w:rPr>
          <w:sz w:val="20"/>
        </w:rPr>
        <w:t xml:space="preserve">Социально ориентированная некоммерческая организация должна соответствовать требованиям, указанным в абзацах втором - шестом, восьмом и девятом настоящего пункта, на первое число месяца, в котором представляется заявка на участие в конкурсе.</w:t>
      </w:r>
    </w:p>
    <w:p>
      <w:pPr>
        <w:pStyle w:val="0"/>
        <w:jc w:val="both"/>
      </w:pPr>
      <w:r>
        <w:rPr>
          <w:sz w:val="20"/>
        </w:rPr>
        <w:t xml:space="preserve">(в ред. постановлений Администрации Смоленской области от 28.04.2021 </w:t>
      </w:r>
      <w:hyperlink w:history="0" r:id="rId58"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279</w:t>
        </w:r>
      </w:hyperlink>
      <w:r>
        <w:rPr>
          <w:sz w:val="20"/>
        </w:rPr>
        <w:t xml:space="preserve">, от 27.12.2022 </w:t>
      </w:r>
      <w:hyperlink w:history="0" r:id="rId59" w:tooltip="Постановление Администрации Смоленской области от 27.12.2022 N 1053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1053</w:t>
        </w:r>
      </w:hyperlink>
      <w:r>
        <w:rPr>
          <w:sz w:val="20"/>
        </w:rPr>
        <w:t xml:space="preserve">, </w:t>
      </w:r>
      <w:hyperlink w:history="0" r:id="rId60"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1.7. Критерием отбора социально ориентированной некоммерческой организации является ее соответствие категории, установленной </w:t>
      </w:r>
      <w:hyperlink w:history="0" w:anchor="P104" w:tooltip="1.4. Право на получение субсидии имеют социально ориентированные некоммерческие организации, относящиеся к категории юридических лиц (за исключением государственных (муниципальных) учреждений), победившие в конкурсе социально ориентированных некоммерческих организаций на право получения в текущем финансовом году субсидий (далее также - конкурс), зарегистрированные на территории Смоленской области не позднее чем за один год до окончания приема заявок на участие в конкурсе и осуществляющие на территории См...">
        <w:r>
          <w:rPr>
            <w:sz w:val="20"/>
            <w:color w:val="0000ff"/>
          </w:rPr>
          <w:t xml:space="preserve">пунктом 1.4</w:t>
        </w:r>
      </w:hyperlink>
      <w:r>
        <w:rPr>
          <w:sz w:val="20"/>
        </w:rPr>
        <w:t xml:space="preserve"> настоящего Порядка, и условиям предоставления субсидии, установленным </w:t>
      </w:r>
      <w:hyperlink w:history="0" w:anchor="P116" w:tooltip="1.6. Условиями предоставления субсидий являются:">
        <w:r>
          <w:rPr>
            <w:sz w:val="20"/>
            <w:color w:val="0000ff"/>
          </w:rPr>
          <w:t xml:space="preserve">пунктом 1.6</w:t>
        </w:r>
      </w:hyperlink>
      <w:r>
        <w:rPr>
          <w:sz w:val="20"/>
        </w:rPr>
        <w:t xml:space="preserve"> настоящего Порядка.</w:t>
      </w:r>
    </w:p>
    <w:bookmarkStart w:id="135" w:name="P135"/>
    <w:bookmarkEnd w:id="135"/>
    <w:p>
      <w:pPr>
        <w:pStyle w:val="0"/>
        <w:spacing w:before="200" w:line-rule="auto"/>
        <w:ind w:firstLine="540"/>
        <w:jc w:val="both"/>
      </w:pPr>
      <w:r>
        <w:rPr>
          <w:sz w:val="20"/>
        </w:rPr>
        <w:t xml:space="preserve">1.8. 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реализацию областной государственной </w:t>
      </w:r>
      <w:hyperlink w:history="0" r:id="rId61" w:tooltip="Постановление Администрации Смоленской области от 13.11.2014 N 765 (ред. от 21.03.2024) &quot;Об утвержден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программы</w:t>
        </w:r>
      </w:hyperlink>
      <w:r>
        <w:rPr>
          <w:sz w:val="20"/>
        </w:rPr>
        <w:t xml:space="preserve"> "Развитие информационного пространства и гражданского общества в Смоленской области".</w:t>
      </w:r>
    </w:p>
    <w:p>
      <w:pPr>
        <w:pStyle w:val="0"/>
        <w:jc w:val="both"/>
      </w:pPr>
      <w:r>
        <w:rPr>
          <w:sz w:val="20"/>
        </w:rPr>
        <w:t xml:space="preserve">(в ред. </w:t>
      </w:r>
      <w:hyperlink w:history="0" r:id="rId62" w:tooltip="Постановление Администрации Смоленской области от 20.02.2019 N 50 &quot;О внесении изменений в постановление Администрации Смоленской области от 23.05.2018 N 336&quot; {КонсультантПлюс}">
        <w:r>
          <w:rPr>
            <w:sz w:val="20"/>
            <w:color w:val="0000ff"/>
          </w:rPr>
          <w:t xml:space="preserve">постановления</w:t>
        </w:r>
      </w:hyperlink>
      <w:r>
        <w:rPr>
          <w:sz w:val="20"/>
        </w:rPr>
        <w:t xml:space="preserve"> Администрации Смоленской области от 20.02.2019 N 50)</w:t>
      </w:r>
    </w:p>
    <w:p>
      <w:pPr>
        <w:pStyle w:val="0"/>
        <w:spacing w:before="200" w:line-rule="auto"/>
        <w:ind w:firstLine="540"/>
        <w:jc w:val="both"/>
      </w:pPr>
      <w:r>
        <w:rPr>
          <w:sz w:val="20"/>
        </w:rPr>
        <w:t xml:space="preserve">Главным распорядителем средств областного бюджета является уполномоченный орган.</w:t>
      </w:r>
    </w:p>
    <w:p>
      <w:pPr>
        <w:pStyle w:val="0"/>
        <w:jc w:val="both"/>
      </w:pPr>
      <w:r>
        <w:rPr>
          <w:sz w:val="20"/>
        </w:rPr>
        <w:t xml:space="preserve">(абзац введен </w:t>
      </w:r>
      <w:hyperlink w:history="0" r:id="rId63"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28.04.2021 N 279)</w:t>
      </w:r>
    </w:p>
    <w:p>
      <w:pPr>
        <w:pStyle w:val="0"/>
        <w:spacing w:before="200" w:line-rule="auto"/>
        <w:ind w:firstLine="540"/>
        <w:jc w:val="both"/>
      </w:pPr>
      <w:r>
        <w:rPr>
          <w:sz w:val="20"/>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областного закона об областном бюджете на соответствующий финансовый год и плановый период (областного закона о внесении изменений в областной закон об областном бюджете на соответствующий финансовый год и плановый период).</w:t>
      </w:r>
    </w:p>
    <w:p>
      <w:pPr>
        <w:pStyle w:val="0"/>
        <w:jc w:val="both"/>
      </w:pPr>
      <w:r>
        <w:rPr>
          <w:sz w:val="20"/>
        </w:rPr>
        <w:t xml:space="preserve">(в ред. </w:t>
      </w:r>
      <w:hyperlink w:history="0" r:id="rId64" w:tooltip="Постановление Администрации Смоленской области от 27.12.2022 N 1053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27.12.2022 N 1053)</w:t>
      </w:r>
    </w:p>
    <w:p>
      <w:pPr>
        <w:pStyle w:val="0"/>
        <w:jc w:val="both"/>
      </w:pPr>
      <w:r>
        <w:rPr>
          <w:sz w:val="20"/>
        </w:rPr>
      </w:r>
    </w:p>
    <w:bookmarkStart w:id="142" w:name="P142"/>
    <w:bookmarkEnd w:id="142"/>
    <w:p>
      <w:pPr>
        <w:pStyle w:val="2"/>
        <w:outlineLvl w:val="1"/>
        <w:jc w:val="center"/>
      </w:pPr>
      <w:r>
        <w:rPr>
          <w:sz w:val="20"/>
        </w:rPr>
        <w:t xml:space="preserve">2. Требования к заявке на участие в конкурсе</w:t>
      </w:r>
    </w:p>
    <w:p>
      <w:pPr>
        <w:pStyle w:val="0"/>
        <w:jc w:val="center"/>
      </w:pPr>
      <w:r>
        <w:rPr>
          <w:sz w:val="20"/>
        </w:rPr>
        <w:t xml:space="preserve">(в ред. </w:t>
      </w:r>
      <w:hyperlink w:history="0" r:id="rId65"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w:t>
      </w:r>
    </w:p>
    <w:p>
      <w:pPr>
        <w:pStyle w:val="0"/>
        <w:jc w:val="center"/>
      </w:pPr>
      <w:r>
        <w:rPr>
          <w:sz w:val="20"/>
        </w:rPr>
        <w:t xml:space="preserve">от 28.04.2021 N 279)</w:t>
      </w:r>
    </w:p>
    <w:p>
      <w:pPr>
        <w:pStyle w:val="0"/>
        <w:jc w:val="both"/>
      </w:pPr>
      <w:r>
        <w:rPr>
          <w:sz w:val="20"/>
        </w:rPr>
      </w:r>
    </w:p>
    <w:p>
      <w:pPr>
        <w:pStyle w:val="0"/>
        <w:ind w:firstLine="540"/>
        <w:jc w:val="both"/>
      </w:pPr>
      <w:r>
        <w:rPr>
          <w:sz w:val="20"/>
        </w:rPr>
        <w:t xml:space="preserve">Заявка на участие в конкурсе (далее также - заявка) представляется в уполномоченный орган в форме электронных документов посредством заполнения соответствующих электронных форм, размещенных на официальном сайте уполномоченного органа в информационно-телекоммуникационной сети "Интернет", или на бумажном носителе.</w:t>
      </w:r>
    </w:p>
    <w:p>
      <w:pPr>
        <w:pStyle w:val="0"/>
        <w:spacing w:before="200" w:line-rule="auto"/>
        <w:ind w:firstLine="540"/>
        <w:jc w:val="both"/>
      </w:pPr>
      <w:r>
        <w:rPr>
          <w:sz w:val="20"/>
        </w:rPr>
        <w:t xml:space="preserve">Заявка включает в себя:</w:t>
      </w:r>
    </w:p>
    <w:bookmarkStart w:id="148" w:name="P148"/>
    <w:bookmarkEnd w:id="148"/>
    <w:p>
      <w:pPr>
        <w:pStyle w:val="0"/>
        <w:spacing w:before="200" w:line-rule="auto"/>
        <w:ind w:firstLine="540"/>
        <w:jc w:val="both"/>
      </w:pPr>
      <w:r>
        <w:rPr>
          <w:sz w:val="20"/>
        </w:rPr>
        <w:t xml:space="preserve">1) информацию о социально ориентированной некоммерческой организации, включая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социально ориентированной некоммерческой организации, основные виды деятельности социально ориентированной некоммерческой организации, контактный телефон социально ориентированной некоммерческой организации, адрес электронной почты социально ориентированной некоммерческой организации;</w:t>
      </w:r>
    </w:p>
    <w:bookmarkStart w:id="149" w:name="P149"/>
    <w:bookmarkEnd w:id="149"/>
    <w:p>
      <w:pPr>
        <w:pStyle w:val="0"/>
        <w:spacing w:before="200" w:line-rule="auto"/>
        <w:ind w:firstLine="540"/>
        <w:jc w:val="both"/>
      </w:pPr>
      <w:r>
        <w:rPr>
          <w:sz w:val="20"/>
        </w:rPr>
        <w:t xml:space="preserve">2) копию документа, подтверждающего полномочия лица на осуществление действий от имени социально ориентированной некоммерческой организации (копию решения о назначении или об избрании либо приказа о назначении физического лица на должность, заверенную печатью социально ориентированной некоммерческой организации и подписанную руководителем социально ориентированной некоммерческой организации, в соответствии с которым такое физическое лицо обладает правом действовать от имени социально ориентированной некоммерческой организации без доверенности). В случае если от имени социально ориентированной некоммерческой организации действует иное лицо, прилагается копия доверенности на осуществление действий от имени социально ориентированной некоммерческой организации, оформленной в соответствии с федеральным законодательством;</w:t>
      </w:r>
    </w:p>
    <w:p>
      <w:pPr>
        <w:pStyle w:val="0"/>
        <w:jc w:val="both"/>
      </w:pPr>
      <w:r>
        <w:rPr>
          <w:sz w:val="20"/>
        </w:rPr>
        <w:t xml:space="preserve">(в ред. </w:t>
      </w:r>
      <w:hyperlink w:history="0" r:id="rId66" w:tooltip="Постановление Администрации Смоленской области от 21.06.2022 N 401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21.06.2022 N 401)</w:t>
      </w:r>
    </w:p>
    <w:bookmarkStart w:id="151" w:name="P151"/>
    <w:bookmarkEnd w:id="151"/>
    <w:p>
      <w:pPr>
        <w:pStyle w:val="0"/>
        <w:spacing w:before="200" w:line-rule="auto"/>
        <w:ind w:firstLine="540"/>
        <w:jc w:val="both"/>
      </w:pPr>
      <w:r>
        <w:rPr>
          <w:sz w:val="20"/>
        </w:rPr>
        <w:t xml:space="preserve">3) выписку из Единого государственного реестра юридических лиц по состоянию не ранее 30 календарных дней до даты подачи заявки (представляется социально ориентированной некоммерческой организацией по собственной инициативе);</w:t>
      </w:r>
    </w:p>
    <w:bookmarkStart w:id="152" w:name="P152"/>
    <w:bookmarkEnd w:id="152"/>
    <w:p>
      <w:pPr>
        <w:pStyle w:val="0"/>
        <w:spacing w:before="200" w:line-rule="auto"/>
        <w:ind w:firstLine="540"/>
        <w:jc w:val="both"/>
      </w:pPr>
      <w:r>
        <w:rPr>
          <w:sz w:val="20"/>
        </w:rPr>
        <w:t xml:space="preserve">4) информацию налогового органа об исполнении социально ориентированной некоммерческой организацией обязанности по уплате налогов, сборов и иных обязательных платежей, выданную по состоянию не ранее 30 календарных дней до даты подачи заявки (представляется социально ориентированной некоммерческой организацией по собственной инициативе);</w:t>
      </w:r>
    </w:p>
    <w:bookmarkStart w:id="153" w:name="P153"/>
    <w:bookmarkEnd w:id="153"/>
    <w:p>
      <w:pPr>
        <w:pStyle w:val="0"/>
        <w:spacing w:before="200" w:line-rule="auto"/>
        <w:ind w:firstLine="540"/>
        <w:jc w:val="both"/>
      </w:pPr>
      <w:r>
        <w:rPr>
          <w:sz w:val="20"/>
        </w:rPr>
        <w:t xml:space="preserve">5) информацию Фонда пенсионного и социального страхования Российской Федерации об отсутствии (о наличии) у социально ориентированной некоммерческой организации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информацию о том, что социально ориентированная некоммерческая организация не зарегистрирована в качестве страхователя, выданную не ранее 30 календарных дней до даты подачи заявки (представляется социально ориентированной некоммерческой организацией по собственной инициативе);</w:t>
      </w:r>
    </w:p>
    <w:p>
      <w:pPr>
        <w:pStyle w:val="0"/>
        <w:jc w:val="both"/>
      </w:pPr>
      <w:r>
        <w:rPr>
          <w:sz w:val="20"/>
        </w:rPr>
        <w:t xml:space="preserve">(в ред. </w:t>
      </w:r>
      <w:hyperlink w:history="0" r:id="rId67"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bookmarkStart w:id="155" w:name="P155"/>
    <w:bookmarkEnd w:id="155"/>
    <w:p>
      <w:pPr>
        <w:pStyle w:val="0"/>
        <w:spacing w:before="200" w:line-rule="auto"/>
        <w:ind w:firstLine="540"/>
        <w:jc w:val="both"/>
      </w:pPr>
      <w:r>
        <w:rPr>
          <w:sz w:val="20"/>
        </w:rPr>
        <w:t xml:space="preserve">6) копию действующей редакции устава социально ориентированной некоммерческой организации (со всеми изменениями);</w:t>
      </w:r>
    </w:p>
    <w:bookmarkStart w:id="156" w:name="P156"/>
    <w:bookmarkEnd w:id="156"/>
    <w:p>
      <w:pPr>
        <w:pStyle w:val="0"/>
        <w:spacing w:before="200" w:line-rule="auto"/>
        <w:ind w:firstLine="540"/>
        <w:jc w:val="both"/>
      </w:pPr>
      <w:r>
        <w:rPr>
          <w:sz w:val="20"/>
        </w:rPr>
        <w:t xml:space="preserve">7) </w:t>
      </w:r>
      <w:hyperlink w:history="0" w:anchor="P377" w:tooltip="ЗАЯВЛЕНИЕ">
        <w:r>
          <w:rPr>
            <w:sz w:val="20"/>
            <w:color w:val="0000ff"/>
          </w:rPr>
          <w:t xml:space="preserve">заявление</w:t>
        </w:r>
      </w:hyperlink>
      <w:r>
        <w:rPr>
          <w:sz w:val="20"/>
        </w:rPr>
        <w:t xml:space="preserve"> о подтверждении достоверности сведений о социально ориентированной некоммерческой организации при подаче заявки на участие в конкурсе по форме согласно приложению N 1 к настоящему Порядку (представляется на бумажном носителе в случае подачи заявки на бумажном носителе, при представлении заявки на участие в конкурсе в форме электронных документов - путем заполнения соответствующей электронной формы);</w:t>
      </w:r>
    </w:p>
    <w:p>
      <w:pPr>
        <w:pStyle w:val="0"/>
        <w:jc w:val="both"/>
      </w:pPr>
      <w:r>
        <w:rPr>
          <w:sz w:val="20"/>
        </w:rPr>
        <w:t xml:space="preserve">(пп. 7 в ред. </w:t>
      </w:r>
      <w:hyperlink w:history="0" r:id="rId68" w:tooltip="Постановление Администрации Смоленской области от 09.02.2022 N 60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09.02.2022 N 60)</w:t>
      </w:r>
    </w:p>
    <w:bookmarkStart w:id="158" w:name="P158"/>
    <w:bookmarkEnd w:id="158"/>
    <w:p>
      <w:pPr>
        <w:pStyle w:val="0"/>
        <w:spacing w:before="200" w:line-rule="auto"/>
        <w:ind w:firstLine="540"/>
        <w:jc w:val="both"/>
      </w:pPr>
      <w:r>
        <w:rPr>
          <w:sz w:val="20"/>
        </w:rPr>
        <w:t xml:space="preserve">8) социальную программу (проект), которая включает в себя:</w:t>
      </w:r>
    </w:p>
    <w:p>
      <w:pPr>
        <w:pStyle w:val="0"/>
        <w:spacing w:before="200" w:line-rule="auto"/>
        <w:ind w:firstLine="540"/>
        <w:jc w:val="both"/>
      </w:pPr>
      <w:r>
        <w:rPr>
          <w:sz w:val="20"/>
        </w:rPr>
        <w:t xml:space="preserve">- приоритетное направление поддержки, соответствующее приоритетным направлениям поддержки, предусмотренным </w:t>
      </w:r>
      <w:hyperlink w:history="0" w:anchor="P86" w:tooltip="1.3. В рамках настоящего Порядка под социальной программой (проектом) понимается комплекс взаимосвязанных мероприятий, направленных на достижение конкретных общественно полезных результатов в рамках определенного срока и бюджета социальной программы (проекта), соответствующих следующим приоритетным направлениям поддержки:">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 название социальной программы (проекта), на реализацию которой запрашивается субсидия;</w:t>
      </w:r>
    </w:p>
    <w:p>
      <w:pPr>
        <w:pStyle w:val="0"/>
        <w:spacing w:before="200" w:line-rule="auto"/>
        <w:ind w:firstLine="540"/>
        <w:jc w:val="both"/>
      </w:pPr>
      <w:r>
        <w:rPr>
          <w:sz w:val="20"/>
        </w:rPr>
        <w:t xml:space="preserve">- краткое описание социальной программы (проекта);</w:t>
      </w:r>
    </w:p>
    <w:p>
      <w:pPr>
        <w:pStyle w:val="0"/>
        <w:spacing w:before="200" w:line-rule="auto"/>
        <w:ind w:firstLine="540"/>
        <w:jc w:val="both"/>
      </w:pPr>
      <w:r>
        <w:rPr>
          <w:sz w:val="20"/>
        </w:rPr>
        <w:t xml:space="preserve">- география социальной программы (проекта);</w:t>
      </w:r>
    </w:p>
    <w:p>
      <w:pPr>
        <w:pStyle w:val="0"/>
        <w:spacing w:before="200" w:line-rule="auto"/>
        <w:ind w:firstLine="540"/>
        <w:jc w:val="both"/>
      </w:pPr>
      <w:r>
        <w:rPr>
          <w:sz w:val="20"/>
        </w:rPr>
        <w:t xml:space="preserve">- срок реализации социальной программы (проекта);</w:t>
      </w:r>
    </w:p>
    <w:p>
      <w:pPr>
        <w:pStyle w:val="0"/>
        <w:spacing w:before="200" w:line-rule="auto"/>
        <w:ind w:firstLine="540"/>
        <w:jc w:val="both"/>
      </w:pPr>
      <w:r>
        <w:rPr>
          <w:sz w:val="20"/>
        </w:rPr>
        <w:t xml:space="preserve">- обоснование социальной значимости социальной программы (проекта);</w:t>
      </w:r>
    </w:p>
    <w:p>
      <w:pPr>
        <w:pStyle w:val="0"/>
        <w:spacing w:before="200" w:line-rule="auto"/>
        <w:ind w:firstLine="540"/>
        <w:jc w:val="both"/>
      </w:pPr>
      <w:r>
        <w:rPr>
          <w:sz w:val="20"/>
        </w:rPr>
        <w:t xml:space="preserve">- целевые группы социальной программы (проекта);</w:t>
      </w:r>
    </w:p>
    <w:p>
      <w:pPr>
        <w:pStyle w:val="0"/>
        <w:spacing w:before="200" w:line-rule="auto"/>
        <w:ind w:firstLine="540"/>
        <w:jc w:val="both"/>
      </w:pPr>
      <w:r>
        <w:rPr>
          <w:sz w:val="20"/>
        </w:rPr>
        <w:t xml:space="preserve">- цели и задачи социальной программы (проекта);</w:t>
      </w:r>
    </w:p>
    <w:p>
      <w:pPr>
        <w:pStyle w:val="0"/>
        <w:spacing w:before="200" w:line-rule="auto"/>
        <w:ind w:firstLine="540"/>
        <w:jc w:val="both"/>
      </w:pPr>
      <w:r>
        <w:rPr>
          <w:sz w:val="20"/>
        </w:rPr>
        <w:t xml:space="preserve">- ожидаемые количественные и качественные результаты социальной программы (проекта);</w:t>
      </w:r>
    </w:p>
    <w:p>
      <w:pPr>
        <w:pStyle w:val="0"/>
        <w:spacing w:before="200" w:line-rule="auto"/>
        <w:ind w:firstLine="540"/>
        <w:jc w:val="both"/>
      </w:pPr>
      <w:r>
        <w:rPr>
          <w:sz w:val="20"/>
        </w:rPr>
        <w:t xml:space="preserve">- запрашиваемую сумму субсидии;</w:t>
      </w:r>
    </w:p>
    <w:p>
      <w:pPr>
        <w:pStyle w:val="0"/>
        <w:spacing w:before="200" w:line-rule="auto"/>
        <w:ind w:firstLine="540"/>
        <w:jc w:val="both"/>
      </w:pPr>
      <w:r>
        <w:rPr>
          <w:sz w:val="20"/>
        </w:rPr>
        <w:t xml:space="preserve">- календарный план социальной программы (проекта);</w:t>
      </w:r>
    </w:p>
    <w:p>
      <w:pPr>
        <w:pStyle w:val="0"/>
        <w:spacing w:before="200" w:line-rule="auto"/>
        <w:ind w:firstLine="540"/>
        <w:jc w:val="both"/>
      </w:pPr>
      <w:r>
        <w:rPr>
          <w:sz w:val="20"/>
        </w:rPr>
        <w:t xml:space="preserve">- бюджет социальной программы (проекта) с учетом размера софинансирования и иных источников собственных средств;</w:t>
      </w:r>
    </w:p>
    <w:p>
      <w:pPr>
        <w:pStyle w:val="0"/>
        <w:spacing w:before="200" w:line-rule="auto"/>
        <w:ind w:firstLine="540"/>
        <w:jc w:val="both"/>
      </w:pPr>
      <w:r>
        <w:rPr>
          <w:sz w:val="20"/>
        </w:rPr>
        <w:t xml:space="preserve">- информацию о руководителе социальной программы (проекта);</w:t>
      </w:r>
    </w:p>
    <w:p>
      <w:pPr>
        <w:pStyle w:val="0"/>
        <w:spacing w:before="200" w:line-rule="auto"/>
        <w:ind w:firstLine="540"/>
        <w:jc w:val="both"/>
      </w:pPr>
      <w:r>
        <w:rPr>
          <w:sz w:val="20"/>
        </w:rPr>
        <w:t xml:space="preserve">- информацию о команде социальной программы (проекта).</w:t>
      </w:r>
    </w:p>
    <w:p>
      <w:pPr>
        <w:pStyle w:val="0"/>
        <w:spacing w:before="200" w:line-rule="auto"/>
        <w:ind w:firstLine="540"/>
        <w:jc w:val="both"/>
      </w:pPr>
      <w:r>
        <w:rPr>
          <w:sz w:val="20"/>
        </w:rPr>
        <w:t xml:space="preserve">Социально ориентированная некоммерческая организация вправе дополнительно представить в составе заявки видеопрезентацию социальной программы (проекта); копии документов, подтверждающих наличие имущества и необходимых материально-технических ресурсов, в том числе на условиях аренды, для подготовки и проведения мероприятий социальной программы (проекта); дополнительные материалы (документы, свидетельствующие о профессиональной компетенции специалистов, задействованных в реализации социальной программы (проекта); документы, подтверждающие опыт социально ориентированной некоммерческой организации в сфере разработки и реализации социальных программ (проектов) по заявленной теме; рекомендательные письма и другие материалы).</w:t>
      </w:r>
    </w:p>
    <w:p>
      <w:pPr>
        <w:pStyle w:val="0"/>
        <w:jc w:val="both"/>
      </w:pPr>
      <w:r>
        <w:rPr>
          <w:sz w:val="20"/>
        </w:rPr>
        <w:t xml:space="preserve">(абзац введен </w:t>
      </w:r>
      <w:hyperlink w:history="0" r:id="rId69"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Каждый из указанных в </w:t>
      </w:r>
      <w:hyperlink w:history="0" w:anchor="P149" w:tooltip="2) копию документа, подтверждающего полномочия лица на осуществление действий от имени социально ориентированной некоммерческой организации (копию решения о назначении или об избрании либо приказа о назначении физического лица на должность, заверенную печатью социально ориентированной некоммерческой организации и подписанную руководителем социально ориентированной некоммерческой организации, в соответствии с которым такое физическое лицо обладает правом действовать от имени социально ориентированной неко...">
        <w:r>
          <w:rPr>
            <w:sz w:val="20"/>
            <w:color w:val="0000ff"/>
          </w:rPr>
          <w:t xml:space="preserve">подпунктах 2</w:t>
        </w:r>
      </w:hyperlink>
      <w:r>
        <w:rPr>
          <w:sz w:val="20"/>
        </w:rPr>
        <w:t xml:space="preserve"> - </w:t>
      </w:r>
      <w:hyperlink w:history="0" w:anchor="P156" w:tooltip="7) заявление о подтверждении достоверности сведений о социально ориентированной некоммерческой организации при подаче заявки на участие в конкурсе по форме согласно приложению N 1 к настоящему Порядку (представляется на бумажном носителе в случае подачи заявки на бумажном носителе, при представлении заявки на участие в конкурсе в форме электронных документов - путем заполнения соответствующей электронной формы);">
        <w:r>
          <w:rPr>
            <w:sz w:val="20"/>
            <w:color w:val="0000ff"/>
          </w:rPr>
          <w:t xml:space="preserve">7</w:t>
        </w:r>
      </w:hyperlink>
      <w:r>
        <w:rPr>
          <w:sz w:val="20"/>
        </w:rPr>
        <w:t xml:space="preserve"> настоящего пункта документов при направлении заявки в электронном виде представляется в виде одного файла в формате pdf.</w:t>
      </w:r>
    </w:p>
    <w:p>
      <w:pPr>
        <w:pStyle w:val="0"/>
        <w:spacing w:before="200" w:line-rule="auto"/>
        <w:ind w:firstLine="540"/>
        <w:jc w:val="both"/>
      </w:pPr>
      <w:r>
        <w:rPr>
          <w:sz w:val="20"/>
        </w:rPr>
        <w:t xml:space="preserve">Одна социально ориентированная некоммерческая организация может подать не более одной заявки на участие в конкурсе с одной социальной программой (проектом).</w:t>
      </w:r>
    </w:p>
    <w:p>
      <w:pPr>
        <w:pStyle w:val="0"/>
        <w:jc w:val="both"/>
      </w:pPr>
      <w:r>
        <w:rPr>
          <w:sz w:val="20"/>
        </w:rPr>
      </w:r>
    </w:p>
    <w:p>
      <w:pPr>
        <w:pStyle w:val="2"/>
        <w:outlineLvl w:val="1"/>
        <w:jc w:val="center"/>
      </w:pPr>
      <w:r>
        <w:rPr>
          <w:sz w:val="20"/>
        </w:rPr>
        <w:t xml:space="preserve">3. Порядок проведения конкурсного отбора</w:t>
      </w:r>
    </w:p>
    <w:p>
      <w:pPr>
        <w:pStyle w:val="0"/>
        <w:jc w:val="both"/>
      </w:pPr>
      <w:r>
        <w:rPr>
          <w:sz w:val="20"/>
        </w:rPr>
      </w:r>
    </w:p>
    <w:p>
      <w:pPr>
        <w:pStyle w:val="0"/>
        <w:ind w:firstLine="540"/>
        <w:jc w:val="both"/>
      </w:pPr>
      <w:r>
        <w:rPr>
          <w:sz w:val="20"/>
        </w:rPr>
        <w:t xml:space="preserve">3.1. Объявление о проведении конкурса не менее чем за один рабочий день до начала приема заявок на участие в конкурсе размещается на официальном сайте уполномоченного органа в информационно-телекоммуникационной сети "Интернет" (по адресу: </w:t>
      </w:r>
      <w:r>
        <w:rPr>
          <w:sz w:val="20"/>
        </w:rPr>
        <w:t xml:space="preserve">https://dvp.admin-smolensk.ru</w:t>
      </w:r>
      <w:r>
        <w:rPr>
          <w:sz w:val="20"/>
        </w:rPr>
        <w:t xml:space="preserve">) и включает в себя:</w:t>
      </w:r>
    </w:p>
    <w:p>
      <w:pPr>
        <w:pStyle w:val="0"/>
        <w:jc w:val="both"/>
      </w:pPr>
      <w:r>
        <w:rPr>
          <w:sz w:val="20"/>
        </w:rPr>
        <w:t xml:space="preserve">(в ред. </w:t>
      </w:r>
      <w:hyperlink w:history="0" r:id="rId70" w:tooltip="Постановление Администрации Смоленской области от 09.02.2022 N 60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09.02.2022 N 60)</w:t>
      </w:r>
    </w:p>
    <w:p>
      <w:pPr>
        <w:pStyle w:val="0"/>
        <w:spacing w:before="200" w:line-rule="auto"/>
        <w:ind w:firstLine="540"/>
        <w:jc w:val="both"/>
      </w:pPr>
      <w:r>
        <w:rPr>
          <w:sz w:val="20"/>
        </w:rPr>
        <w:t xml:space="preserve">- срок (дату и время начала (окончания) приема заявок на участие в конкурсе;</w:t>
      </w:r>
    </w:p>
    <w:p>
      <w:pPr>
        <w:pStyle w:val="0"/>
        <w:spacing w:before="200" w:line-rule="auto"/>
        <w:ind w:firstLine="540"/>
        <w:jc w:val="both"/>
      </w:pPr>
      <w:r>
        <w:rPr>
          <w:sz w:val="20"/>
        </w:rPr>
        <w:t xml:space="preserve">- цель предоставления субсидии в соответствии с </w:t>
      </w:r>
      <w:hyperlink w:history="0" w:anchor="P67" w:tooltip="1.2. Целью предоставления субсидий социально ориентированным некоммерческим организациям является финансовое обеспечение затрат на реализацию социальных программ (проектов), направленных на развитие гражданского общества (далее - социальная программа (проект)), в том числе расходов на подготовку и проведение основных мероприятий социальной программы (проекта), включая:">
        <w:r>
          <w:rPr>
            <w:sz w:val="20"/>
            <w:color w:val="0000ff"/>
          </w:rPr>
          <w:t xml:space="preserve">пунктом 1.2</w:t>
        </w:r>
      </w:hyperlink>
      <w:r>
        <w:rPr>
          <w:sz w:val="20"/>
        </w:rPr>
        <w:t xml:space="preserve"> настоящего Порядка;</w:t>
      </w:r>
    </w:p>
    <w:p>
      <w:pPr>
        <w:pStyle w:val="0"/>
        <w:spacing w:before="200" w:line-rule="auto"/>
        <w:ind w:firstLine="540"/>
        <w:jc w:val="both"/>
      </w:pPr>
      <w:r>
        <w:rPr>
          <w:sz w:val="20"/>
        </w:rPr>
        <w:t xml:space="preserve">- доменное имя сайта в информационно-телекоммуникационной сети "Интернет", на котором обеспечивается проведение конкурса;</w:t>
      </w:r>
    </w:p>
    <w:p>
      <w:pPr>
        <w:pStyle w:val="0"/>
        <w:spacing w:before="200" w:line-rule="auto"/>
        <w:ind w:firstLine="540"/>
        <w:jc w:val="both"/>
      </w:pPr>
      <w:r>
        <w:rPr>
          <w:sz w:val="20"/>
        </w:rPr>
        <w:t xml:space="preserve">- наименование, место нахождения уполномоченного органа;</w:t>
      </w:r>
    </w:p>
    <w:p>
      <w:pPr>
        <w:pStyle w:val="0"/>
        <w:spacing w:before="200" w:line-rule="auto"/>
        <w:ind w:firstLine="540"/>
        <w:jc w:val="both"/>
      </w:pPr>
      <w:r>
        <w:rPr>
          <w:sz w:val="20"/>
        </w:rPr>
        <w:t xml:space="preserve">- результаты предоставления субсидии;</w:t>
      </w:r>
    </w:p>
    <w:p>
      <w:pPr>
        <w:pStyle w:val="0"/>
        <w:spacing w:before="200" w:line-rule="auto"/>
        <w:ind w:firstLine="540"/>
        <w:jc w:val="both"/>
      </w:pPr>
      <w:r>
        <w:rPr>
          <w:sz w:val="20"/>
        </w:rPr>
        <w:t xml:space="preserve">- требования к участникам конкурса в соответствии с </w:t>
      </w:r>
      <w:hyperlink w:history="0" w:anchor="P104" w:tooltip="1.4. Право на получение субсидии имеют социально ориентированные некоммерческие организации, относящиеся к категории юридических лиц (за исключением государственных (муниципальных) учреждений), победившие в конкурсе социально ориентированных некоммерческих организаций на право получения в текущем финансовом году субсидий (далее также - конкурс), зарегистрированные на территории Смоленской области не позднее чем за один год до окончания приема заявок на участие в конкурсе и осуществляющие на территории См...">
        <w:r>
          <w:rPr>
            <w:sz w:val="20"/>
            <w:color w:val="0000ff"/>
          </w:rPr>
          <w:t xml:space="preserve">пунктами 1.4</w:t>
        </w:r>
      </w:hyperlink>
      <w:r>
        <w:rPr>
          <w:sz w:val="20"/>
        </w:rPr>
        <w:t xml:space="preserve">, </w:t>
      </w:r>
      <w:hyperlink w:history="0" w:anchor="P116" w:tooltip="1.6. Условиями предоставления субсидий являются:">
        <w:r>
          <w:rPr>
            <w:sz w:val="20"/>
            <w:color w:val="0000ff"/>
          </w:rPr>
          <w:t xml:space="preserve">1.6</w:t>
        </w:r>
      </w:hyperlink>
      <w:r>
        <w:rPr>
          <w:sz w:val="20"/>
        </w:rPr>
        <w:t xml:space="preserve"> настоящего Порядка;</w:t>
      </w:r>
    </w:p>
    <w:p>
      <w:pPr>
        <w:pStyle w:val="0"/>
        <w:jc w:val="both"/>
      </w:pPr>
      <w:r>
        <w:rPr>
          <w:sz w:val="20"/>
        </w:rPr>
        <w:t xml:space="preserve">(в ред. </w:t>
      </w:r>
      <w:hyperlink w:history="0" r:id="rId71" w:tooltip="Постановление Администрации Смоленской области от 09.02.2022 N 60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09.02.2022 N 60)</w:t>
      </w:r>
    </w:p>
    <w:p>
      <w:pPr>
        <w:pStyle w:val="0"/>
        <w:spacing w:before="200" w:line-rule="auto"/>
        <w:ind w:firstLine="540"/>
        <w:jc w:val="both"/>
      </w:pPr>
      <w:r>
        <w:rPr>
          <w:sz w:val="20"/>
        </w:rPr>
        <w:t xml:space="preserve">- порядок подачи заявки участниками конкурса и требования, предъявляемые к форме и содержанию заявки в соответствии с </w:t>
      </w:r>
      <w:hyperlink w:history="0" w:anchor="P142" w:tooltip="2. Требования к заявке на участие в конкурсе">
        <w:r>
          <w:rPr>
            <w:sz w:val="20"/>
            <w:color w:val="0000ff"/>
          </w:rPr>
          <w:t xml:space="preserve">разделом 2</w:t>
        </w:r>
      </w:hyperlink>
      <w:r>
        <w:rPr>
          <w:sz w:val="20"/>
        </w:rPr>
        <w:t xml:space="preserve"> настоящего Порядка;</w:t>
      </w:r>
    </w:p>
    <w:p>
      <w:pPr>
        <w:pStyle w:val="0"/>
        <w:spacing w:before="200" w:line-rule="auto"/>
        <w:ind w:firstLine="540"/>
        <w:jc w:val="both"/>
      </w:pPr>
      <w:r>
        <w:rPr>
          <w:sz w:val="20"/>
        </w:rPr>
        <w:t xml:space="preserve">- порядок отзыва заявок участниками конкурса, порядок возврата заявок, основания для возврата заявок;</w:t>
      </w:r>
    </w:p>
    <w:p>
      <w:pPr>
        <w:pStyle w:val="0"/>
        <w:spacing w:before="200" w:line-rule="auto"/>
        <w:ind w:firstLine="540"/>
        <w:jc w:val="both"/>
      </w:pPr>
      <w:r>
        <w:rPr>
          <w:sz w:val="20"/>
        </w:rPr>
        <w:t xml:space="preserve">- правила рассмотрения и оценки заявок в соответствии с </w:t>
      </w:r>
      <w:hyperlink w:history="0" w:anchor="P205" w:tooltip="3.5. Уполномоченный орган в срок, не превышающий пяти рабочих дней с даты окончания приема заявок на участие в конкурсе, осуществляет следующие действия в отношении социально ориентированных некоммерческих организаций, представивших документы, но не представивших:">
        <w:r>
          <w:rPr>
            <w:sz w:val="20"/>
            <w:color w:val="0000ff"/>
          </w:rPr>
          <w:t xml:space="preserve">пунктами 3.5</w:t>
        </w:r>
      </w:hyperlink>
      <w:r>
        <w:rPr>
          <w:sz w:val="20"/>
        </w:rPr>
        <w:t xml:space="preserve"> - </w:t>
      </w:r>
      <w:hyperlink w:history="0" w:anchor="P229" w:tooltip="3.7. Заявки на участие в конкурсе социально ориентированных некоммерческих организаций, допущенных к участию в конкурсе, оцениваются комиссией в соответствии с балльной шкалой критериев оценки заявок социально ориентированных некоммерческих организаций на получение субсидий (далее также - балльная шкала), указанной в приложении N 2 к настоящему Порядку.">
        <w:r>
          <w:rPr>
            <w:sz w:val="20"/>
            <w:color w:val="0000ff"/>
          </w:rPr>
          <w:t xml:space="preserve">3.7</w:t>
        </w:r>
      </w:hyperlink>
      <w:r>
        <w:rPr>
          <w:sz w:val="20"/>
        </w:rPr>
        <w:t xml:space="preserve">, </w:t>
      </w:r>
      <w:hyperlink w:history="0" w:anchor="P242" w:tooltip="3.9. При возникновении в процессе рассмотрения заявок на участие в конкурсе вопросов, требующих специальных знаний в различных областях науки, техники, искусства, ремесла, комиссия вправе приглашать на свои заседания специалистов для разъяснения таких вопросов.">
        <w:r>
          <w:rPr>
            <w:sz w:val="20"/>
            <w:color w:val="0000ff"/>
          </w:rPr>
          <w:t xml:space="preserve">3.9</w:t>
        </w:r>
      </w:hyperlink>
      <w:r>
        <w:rPr>
          <w:sz w:val="20"/>
        </w:rPr>
        <w:t xml:space="preserve"> - </w:t>
      </w:r>
      <w:hyperlink w:history="0" w:anchor="P247" w:tooltip="3.12. В случае полного отсутствия заявок на участие в конкурсе конкурс признается несостоявшимся, о чем оформляется соответствующий протокол комиссии.">
        <w:r>
          <w:rPr>
            <w:sz w:val="20"/>
            <w:color w:val="0000ff"/>
          </w:rPr>
          <w:t xml:space="preserve">3.12</w:t>
        </w:r>
      </w:hyperlink>
      <w:r>
        <w:rPr>
          <w:sz w:val="20"/>
        </w:rPr>
        <w:t xml:space="preserve"> настоящего Порядка;</w:t>
      </w:r>
    </w:p>
    <w:p>
      <w:pPr>
        <w:pStyle w:val="0"/>
        <w:spacing w:before="200" w:line-rule="auto"/>
        <w:ind w:firstLine="540"/>
        <w:jc w:val="both"/>
      </w:pPr>
      <w:r>
        <w:rPr>
          <w:sz w:val="20"/>
        </w:rPr>
        <w:t xml:space="preserve">- срок, в течение которого победитель конкурса должен подписать договор о предоставлении субсидии;</w:t>
      </w:r>
    </w:p>
    <w:p>
      <w:pPr>
        <w:pStyle w:val="0"/>
        <w:spacing w:before="200" w:line-rule="auto"/>
        <w:ind w:firstLine="540"/>
        <w:jc w:val="both"/>
      </w:pPr>
      <w:r>
        <w:rPr>
          <w:sz w:val="20"/>
        </w:rPr>
        <w:t xml:space="preserve">- условия признания победителя (победителей) конкурса уклонившимся от заключения договора о предоставлении субсидии;</w:t>
      </w:r>
    </w:p>
    <w:p>
      <w:pPr>
        <w:pStyle w:val="0"/>
        <w:spacing w:before="200" w:line-rule="auto"/>
        <w:ind w:firstLine="540"/>
        <w:jc w:val="both"/>
      </w:pPr>
      <w:r>
        <w:rPr>
          <w:sz w:val="20"/>
        </w:rPr>
        <w:t xml:space="preserve">- дату размещения результатов конкурса на официальном сайте уполномоченного органа в информационно-телекоммуникационной сети "Интернет";</w:t>
      </w:r>
    </w:p>
    <w:p>
      <w:pPr>
        <w:pStyle w:val="0"/>
        <w:spacing w:before="200" w:line-rule="auto"/>
        <w:ind w:firstLine="540"/>
        <w:jc w:val="both"/>
      </w:pPr>
      <w:r>
        <w:rPr>
          <w:sz w:val="20"/>
        </w:rPr>
        <w:t xml:space="preserve">- номер телефона для получения консультаций по вопросам подготовки заявок на участие в конкурсе и положений объявления о проведении конкурса, даты начала и окончания срока таких консультаций.</w:t>
      </w:r>
    </w:p>
    <w:p>
      <w:pPr>
        <w:pStyle w:val="0"/>
        <w:jc w:val="both"/>
      </w:pPr>
      <w:r>
        <w:rPr>
          <w:sz w:val="20"/>
        </w:rPr>
        <w:t xml:space="preserve">(п. 3.1 в ред. </w:t>
      </w:r>
      <w:hyperlink w:history="0" r:id="rId72"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w:t>
      </w:r>
    </w:p>
    <w:p>
      <w:pPr>
        <w:pStyle w:val="0"/>
        <w:spacing w:before="200" w:line-rule="auto"/>
        <w:ind w:firstLine="540"/>
        <w:jc w:val="both"/>
      </w:pPr>
      <w:r>
        <w:rPr>
          <w:sz w:val="20"/>
        </w:rPr>
        <w:t xml:space="preserve">3.2. Срок приема заявок на участие в конкурсе составляет тридцать календарных дней со дня, следующего за днем размещения объявления о проведении конкурса. Прием заявок на участие в конкурсе начинается с первого рабочего дня, следующего за днем размещения объявления о проведении конкурса.</w:t>
      </w:r>
    </w:p>
    <w:p>
      <w:pPr>
        <w:pStyle w:val="0"/>
        <w:jc w:val="both"/>
      </w:pPr>
      <w:r>
        <w:rPr>
          <w:sz w:val="20"/>
        </w:rPr>
        <w:t xml:space="preserve">(в ред. </w:t>
      </w:r>
      <w:hyperlink w:history="0" r:id="rId73"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w:t>
      </w:r>
    </w:p>
    <w:p>
      <w:pPr>
        <w:pStyle w:val="0"/>
        <w:spacing w:before="200" w:line-rule="auto"/>
        <w:ind w:firstLine="540"/>
        <w:jc w:val="both"/>
      </w:pPr>
      <w:r>
        <w:rPr>
          <w:sz w:val="20"/>
        </w:rPr>
        <w:t xml:space="preserve">3.3. Заявка на участие в конкурсе в электронном виде, поступившая в течение срока приема заявок на участие в конкурсе, указанного в объявлении о проведении конкурса, размещенном на официальном сайте уполномоченного органа в информационно-телекоммуникационной сети "Интернет", автоматически регистрируется на сайте в информационно-телекоммуникационной сети "Интернет", на котором обеспечивается проведение конкурса.</w:t>
      </w:r>
    </w:p>
    <w:p>
      <w:pPr>
        <w:pStyle w:val="0"/>
        <w:spacing w:before="200" w:line-rule="auto"/>
        <w:ind w:firstLine="540"/>
        <w:jc w:val="both"/>
      </w:pPr>
      <w:r>
        <w:rPr>
          <w:sz w:val="20"/>
        </w:rPr>
        <w:t xml:space="preserve">Заявка на участие в конкурсе, представленная на бумажном носителе в произвольной форме, в день представления размещается сотрудником уполномоченного органа на сайте в информационно-телекоммуникационной сети "Интернет", на котором обеспечивается проведение конкурса. Заявителю выдается расписка о получении заявки на участие в конкурсе с номером ее регистрации.</w:t>
      </w:r>
    </w:p>
    <w:p>
      <w:pPr>
        <w:pStyle w:val="0"/>
        <w:jc w:val="both"/>
      </w:pPr>
      <w:r>
        <w:rPr>
          <w:sz w:val="20"/>
        </w:rPr>
        <w:t xml:space="preserve">(п. 3.3 в ред. </w:t>
      </w:r>
      <w:hyperlink w:history="0" r:id="rId74"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w:t>
      </w:r>
    </w:p>
    <w:p>
      <w:pPr>
        <w:pStyle w:val="0"/>
        <w:spacing w:before="200" w:line-rule="auto"/>
        <w:ind w:firstLine="540"/>
        <w:jc w:val="both"/>
      </w:pPr>
      <w:r>
        <w:rPr>
          <w:sz w:val="20"/>
        </w:rPr>
        <w:t xml:space="preserve">3.4. Заявка на участие в конкурсе, поступившая в уполномоченный орган после окончания срока приема заявок на участие в конкурсе, не регистрируется и не рассматривается.</w:t>
      </w:r>
    </w:p>
    <w:p>
      <w:pPr>
        <w:pStyle w:val="0"/>
        <w:spacing w:before="200" w:line-rule="auto"/>
        <w:ind w:firstLine="540"/>
        <w:jc w:val="both"/>
      </w:pPr>
      <w:r>
        <w:rPr>
          <w:sz w:val="20"/>
        </w:rPr>
        <w:t xml:space="preserve">Социально ориентированная некоммерческая организация имеет право отозвать представленную заявку при условии письменного уведомления об этом уполномоченного органа. Письменное уведомление об отзыве заявки регистрируется в уполномоченном органе в день представления в интегрированной системе электронного документооборота и архива Администрации Смоленской области и исполнительных органов Смоленской области. Указанное уведомление подается в уполномоченный орган руководителем социально ориентированной некоммерческой организации либо уполномоченным представителем социально ориентированной некоммерческой организации на основании доверенности, оформленной в соответствии с федеральным законодательством.</w:t>
      </w:r>
    </w:p>
    <w:p>
      <w:pPr>
        <w:pStyle w:val="0"/>
        <w:jc w:val="both"/>
      </w:pPr>
      <w:r>
        <w:rPr>
          <w:sz w:val="20"/>
        </w:rPr>
        <w:t xml:space="preserve">(в ред. </w:t>
      </w:r>
      <w:hyperlink w:history="0" r:id="rId75"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 </w:t>
      </w:r>
      <w:hyperlink w:history="0" r:id="rId76"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bookmarkStart w:id="205" w:name="P205"/>
    <w:bookmarkEnd w:id="205"/>
    <w:p>
      <w:pPr>
        <w:pStyle w:val="0"/>
        <w:spacing w:before="200" w:line-rule="auto"/>
        <w:ind w:firstLine="540"/>
        <w:jc w:val="both"/>
      </w:pPr>
      <w:r>
        <w:rPr>
          <w:sz w:val="20"/>
        </w:rPr>
        <w:t xml:space="preserve">3.5. Уполномоченный орган в срок, не превышающий пяти рабочих дней с даты окончания приема заявок на участие в конкурсе, осуществляет следующие действия в отношении социально ориентированных некоммерческих организаций, представивших документы, но не представивших:</w:t>
      </w:r>
    </w:p>
    <w:p>
      <w:pPr>
        <w:pStyle w:val="0"/>
        <w:spacing w:before="200" w:line-rule="auto"/>
        <w:ind w:firstLine="540"/>
        <w:jc w:val="both"/>
      </w:pPr>
      <w:r>
        <w:rPr>
          <w:sz w:val="20"/>
        </w:rPr>
        <w:t xml:space="preserve">- документ, указанный в </w:t>
      </w:r>
      <w:hyperlink w:history="0" w:anchor="P151" w:tooltip="3) выписку из Единого государственного реестра юридических лиц по состоянию не ранее 30 календарных дней до даты подачи заявки (представляется социально ориентированной некоммерческой организацией по собственной инициативе);">
        <w:r>
          <w:rPr>
            <w:sz w:val="20"/>
            <w:color w:val="0000ff"/>
          </w:rPr>
          <w:t xml:space="preserve">подпункте 3 раздела 2</w:t>
        </w:r>
      </w:hyperlink>
      <w:r>
        <w:rPr>
          <w:sz w:val="20"/>
        </w:rPr>
        <w:t xml:space="preserve"> настоящего Порядка, - получает сведения из Единого государственного реестра юридических лиц (далее - ЕГРЮЛ)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r>
        <w:rPr>
          <w:sz w:val="20"/>
        </w:rPr>
        <w:t xml:space="preserve">www.nalog.ru</w:t>
      </w:r>
      <w:r>
        <w:rPr>
          <w:sz w:val="20"/>
        </w:rPr>
        <w:t xml:space="preserve">) в форме электронного документа в формате PDF, подписанного усиленной квалифицированной электронной подписью;</w:t>
      </w:r>
    </w:p>
    <w:p>
      <w:pPr>
        <w:pStyle w:val="0"/>
        <w:jc w:val="both"/>
      </w:pPr>
      <w:r>
        <w:rPr>
          <w:sz w:val="20"/>
        </w:rPr>
        <w:t xml:space="preserve">(в ред. </w:t>
      </w:r>
      <w:hyperlink w:history="0" r:id="rId77"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 документ, указанный в </w:t>
      </w:r>
      <w:hyperlink w:history="0" w:anchor="P153" w:tooltip="5) информацию Фонда пенсионного и социального страхования Российской Федерации об отсутствии (о наличии) у социально ориентированной некоммерческой организации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или информацию о том, что социально ориентированная некоммерческая организация не зарегистрирована в качес...">
        <w:r>
          <w:rPr>
            <w:sz w:val="20"/>
            <w:color w:val="0000ff"/>
          </w:rPr>
          <w:t xml:space="preserve">подпункте 5 раздела 2</w:t>
        </w:r>
      </w:hyperlink>
      <w:r>
        <w:rPr>
          <w:sz w:val="20"/>
        </w:rPr>
        <w:t xml:space="preserve"> настоящего Порядка, - запрашивает в Фонде пенсионного и социального страхования Российской Федерации информацию об отсутствии (о наличии) у социально ориентированной некоммерческой организации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w:t>
      </w:r>
    </w:p>
    <w:p>
      <w:pPr>
        <w:pStyle w:val="0"/>
        <w:jc w:val="both"/>
      </w:pPr>
      <w:r>
        <w:rPr>
          <w:sz w:val="20"/>
        </w:rPr>
        <w:t xml:space="preserve">(в ред. </w:t>
      </w:r>
      <w:hyperlink w:history="0" r:id="rId78"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 документ, указанный в </w:t>
      </w:r>
      <w:hyperlink w:history="0" w:anchor="P152" w:tooltip="4) информацию налогового органа об исполнении социально ориентированной некоммерческой организацией обязанности по уплате налогов, сборов и иных обязательных платежей, выданную по состоянию не ранее 30 календарных дней до даты подачи заявки (представляется социально ориентированной некоммерческой организацией по собственной инициативе);">
        <w:r>
          <w:rPr>
            <w:sz w:val="20"/>
            <w:color w:val="0000ff"/>
          </w:rPr>
          <w:t xml:space="preserve">подпункте 4 раздела 2</w:t>
        </w:r>
      </w:hyperlink>
      <w:r>
        <w:rPr>
          <w:sz w:val="20"/>
        </w:rPr>
        <w:t xml:space="preserve"> настоящего Порядка, - направляет межведомственный запрос в территориальный налоговый орган в порядке, определенном федеральным законодательством;</w:t>
      </w:r>
    </w:p>
    <w:p>
      <w:pPr>
        <w:pStyle w:val="0"/>
        <w:jc w:val="both"/>
      </w:pPr>
      <w:r>
        <w:rPr>
          <w:sz w:val="20"/>
        </w:rPr>
        <w:t xml:space="preserve">(абзац введен </w:t>
      </w:r>
      <w:hyperlink w:history="0" r:id="rId79"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28.04.2021 N 279; в ред. </w:t>
      </w:r>
      <w:hyperlink w:history="0" r:id="rId80"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В отношении социально ориентированных некоммерческих организаций, сведения о которых отсутствуют в ЕГРЮЛ, уполномоченный орган принимает решение об отказе в допуске к участию в конкурсе. Решение об отказе в допуске к участию в конкурсе доводится до социально ориентированной некоммерческой организации в письменном виде с обоснованием причины отказа в течение пяти рабочих дней со дня принятия указанного решения.</w:t>
      </w:r>
    </w:p>
    <w:p>
      <w:pPr>
        <w:pStyle w:val="0"/>
        <w:jc w:val="both"/>
      </w:pPr>
      <w:r>
        <w:rPr>
          <w:sz w:val="20"/>
        </w:rPr>
        <w:t xml:space="preserve">(в ред. </w:t>
      </w:r>
      <w:hyperlink w:history="0" r:id="rId81" w:tooltip="Постановление Администрации Смоленской области от 20.02.2019 N 50 &quot;О внесении изменений в постановление Администрации Смоленской области от 23.05.2018 N 336&quot; {КонсультантПлюс}">
        <w:r>
          <w:rPr>
            <w:sz w:val="20"/>
            <w:color w:val="0000ff"/>
          </w:rPr>
          <w:t xml:space="preserve">постановления</w:t>
        </w:r>
      </w:hyperlink>
      <w:r>
        <w:rPr>
          <w:sz w:val="20"/>
        </w:rPr>
        <w:t xml:space="preserve"> Администрации Смоленской области от 20.02.2019 N 50)</w:t>
      </w:r>
    </w:p>
    <w:p>
      <w:pPr>
        <w:pStyle w:val="0"/>
        <w:spacing w:before="200" w:line-rule="auto"/>
        <w:ind w:firstLine="540"/>
        <w:jc w:val="both"/>
      </w:pPr>
      <w:r>
        <w:rPr>
          <w:sz w:val="20"/>
        </w:rPr>
        <w:t xml:space="preserve">После получения сведений, указанных в настоящем пункте, уполномоченный орган в течение 10 рабочих дней проводит проверку заявки на участие в конкурсе и указанных сведений на предмет отсутствия оснований для отказа в допуске к участию в конкурсе.</w:t>
      </w:r>
    </w:p>
    <w:p>
      <w:pPr>
        <w:pStyle w:val="0"/>
        <w:jc w:val="both"/>
      </w:pPr>
      <w:r>
        <w:rPr>
          <w:sz w:val="20"/>
        </w:rPr>
        <w:t xml:space="preserve">(в ред. </w:t>
      </w:r>
      <w:hyperlink w:history="0" r:id="rId82"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w:t>
      </w:r>
    </w:p>
    <w:p>
      <w:pPr>
        <w:pStyle w:val="0"/>
        <w:spacing w:before="200" w:line-rule="auto"/>
        <w:ind w:firstLine="540"/>
        <w:jc w:val="both"/>
      </w:pPr>
      <w:r>
        <w:rPr>
          <w:sz w:val="20"/>
        </w:rPr>
        <w:t xml:space="preserve">По результатам проверки в отношении социально ориентированных некоммерческих организаций, представивших документы в соответствии с </w:t>
      </w:r>
      <w:hyperlink w:history="0" w:anchor="P142" w:tooltip="2. Требования к заявке на участие в конкурсе">
        <w:r>
          <w:rPr>
            <w:sz w:val="20"/>
            <w:color w:val="0000ff"/>
          </w:rPr>
          <w:t xml:space="preserve">разделом 2</w:t>
        </w:r>
      </w:hyperlink>
      <w:r>
        <w:rPr>
          <w:sz w:val="20"/>
        </w:rPr>
        <w:t xml:space="preserve"> настоящего Порядка, в том числе документы, которые социально ориентированная некоммерческая организация вправе представить по собственной инициативе, уполномоченный орган принимает решение о допуске к участию в конкурсе либо об отказе в допуске к участию в конкурсе.</w:t>
      </w:r>
    </w:p>
    <w:p>
      <w:pPr>
        <w:pStyle w:val="0"/>
        <w:jc w:val="both"/>
      </w:pPr>
      <w:r>
        <w:rPr>
          <w:sz w:val="20"/>
        </w:rPr>
        <w:t xml:space="preserve">(в ред. </w:t>
      </w:r>
      <w:hyperlink w:history="0" r:id="rId83"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Решение о допуске к участию в конкурсе оформляется приказом руководителя уполномоченного органа и доводится до социально ориентированных некоммерческих организаций посредством размещения информации в информационно-телекоммуникационной сети "Интернет" на официальном сайте уполномоченного органа в течение двух рабочих дней со дня издания указанного приказа руководителя уполномоченного органа. Решение об отказе в допуске к участию в конкурсе оформляется приказом руководителя уполномоченного органа и доводится до социально ориентированных некоммерческих организаций в письменном виде с обоснованием причин отказа в течение пяти рабочих дней со дня принятия указанного решения.</w:t>
      </w:r>
    </w:p>
    <w:p>
      <w:pPr>
        <w:pStyle w:val="0"/>
        <w:jc w:val="both"/>
      </w:pPr>
      <w:r>
        <w:rPr>
          <w:sz w:val="20"/>
        </w:rPr>
        <w:t xml:space="preserve">(в ред. постановлений Администрации Смоленской области от 20.02.2019 </w:t>
      </w:r>
      <w:hyperlink w:history="0" r:id="rId84" w:tooltip="Постановление Администрации Смоленской области от 20.02.2019 N 50 &quot;О внесении изменений в постановление Администрации Смоленской области от 23.05.2018 N 336&quot; {КонсультантПлюс}">
        <w:r>
          <w:rPr>
            <w:sz w:val="20"/>
            <w:color w:val="0000ff"/>
          </w:rPr>
          <w:t xml:space="preserve">N 50</w:t>
        </w:r>
      </w:hyperlink>
      <w:r>
        <w:rPr>
          <w:sz w:val="20"/>
        </w:rPr>
        <w:t xml:space="preserve">, от 28.04.2021 </w:t>
      </w:r>
      <w:hyperlink w:history="0" r:id="rId85"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279</w:t>
        </w:r>
      </w:hyperlink>
      <w:r>
        <w:rPr>
          <w:sz w:val="20"/>
        </w:rPr>
        <w:t xml:space="preserve">)</w:t>
      </w:r>
    </w:p>
    <w:p>
      <w:pPr>
        <w:pStyle w:val="0"/>
        <w:spacing w:before="200" w:line-rule="auto"/>
        <w:ind w:firstLine="540"/>
        <w:jc w:val="both"/>
      </w:pPr>
      <w:r>
        <w:rPr>
          <w:sz w:val="20"/>
        </w:rPr>
        <w:t xml:space="preserve">Решение об отказе в допуске к участию в конкурсе принимается в случае, если:</w:t>
      </w:r>
    </w:p>
    <w:p>
      <w:pPr>
        <w:pStyle w:val="0"/>
        <w:spacing w:before="200" w:line-rule="auto"/>
        <w:ind w:firstLine="540"/>
        <w:jc w:val="both"/>
      </w:pPr>
      <w:r>
        <w:rPr>
          <w:sz w:val="20"/>
        </w:rPr>
        <w:t xml:space="preserve">- социально ориентированная некоммерческая организация, представившая заявку на участие в конкурсе, не соответствует требованиям </w:t>
      </w:r>
      <w:hyperlink w:history="0" w:anchor="P104" w:tooltip="1.4. Право на получение субсидии имеют социально ориентированные некоммерческие организации, относящиеся к категории юридических лиц (за исключением государственных (муниципальных) учреждений), победившие в конкурсе социально ориентированных некоммерческих организаций на право получения в текущем финансовом году субсидий (далее также - конкурс), зарегистрированные на территории Смоленской области не позднее чем за один год до окончания приема заявок на участие в конкурсе и осуществляющие на территории См...">
        <w:r>
          <w:rPr>
            <w:sz w:val="20"/>
            <w:color w:val="0000ff"/>
          </w:rPr>
          <w:t xml:space="preserve">пунктов 1.4</w:t>
        </w:r>
      </w:hyperlink>
      <w:r>
        <w:rPr>
          <w:sz w:val="20"/>
        </w:rPr>
        <w:t xml:space="preserve"> и </w:t>
      </w:r>
      <w:hyperlink w:history="0" w:anchor="P116" w:tooltip="1.6. Условиями предоставления субсидий являются:">
        <w:r>
          <w:rPr>
            <w:sz w:val="20"/>
            <w:color w:val="0000ff"/>
          </w:rPr>
          <w:t xml:space="preserve">1.6</w:t>
        </w:r>
      </w:hyperlink>
      <w:r>
        <w:rPr>
          <w:sz w:val="20"/>
        </w:rPr>
        <w:t xml:space="preserve"> настоящего Порядка;</w:t>
      </w:r>
    </w:p>
    <w:p>
      <w:pPr>
        <w:pStyle w:val="0"/>
        <w:spacing w:before="200" w:line-rule="auto"/>
        <w:ind w:firstLine="540"/>
        <w:jc w:val="both"/>
      </w:pPr>
      <w:r>
        <w:rPr>
          <w:sz w:val="20"/>
        </w:rPr>
        <w:t xml:space="preserve">- социально ориентированная некоммерческая организация не представила документы, указанные в </w:t>
      </w:r>
      <w:hyperlink w:history="0" w:anchor="P148" w:tooltip="1) информацию о социально ориентированной некоммерческой организации, включая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социально ориентированной некоммерческой организации, основные виды деятельности социально ориентированной некоммерческой организации, контактный телефон социально ориентированной некоммерческой организации, адрес электронной почты социально ориентированной некоммерческой о...">
        <w:r>
          <w:rPr>
            <w:sz w:val="20"/>
            <w:color w:val="0000ff"/>
          </w:rPr>
          <w:t xml:space="preserve">подпунктах 1</w:t>
        </w:r>
      </w:hyperlink>
      <w:r>
        <w:rPr>
          <w:sz w:val="20"/>
        </w:rPr>
        <w:t xml:space="preserve">, </w:t>
      </w:r>
      <w:hyperlink w:history="0" w:anchor="P149" w:tooltip="2) копию документа, подтверждающего полномочия лица на осуществление действий от имени социально ориентированной некоммерческой организации (копию решения о назначении или об избрании либо приказа о назначении физического лица на должность, заверенную печатью социально ориентированной некоммерческой организации и подписанную руководителем социально ориентированной некоммерческой организации, в соответствии с которым такое физическое лицо обладает правом действовать от имени социально ориентированной неко...">
        <w:r>
          <w:rPr>
            <w:sz w:val="20"/>
            <w:color w:val="0000ff"/>
          </w:rPr>
          <w:t xml:space="preserve">2</w:t>
        </w:r>
      </w:hyperlink>
      <w:r>
        <w:rPr>
          <w:sz w:val="20"/>
        </w:rPr>
        <w:t xml:space="preserve">, </w:t>
      </w:r>
      <w:hyperlink w:history="0" w:anchor="P155" w:tooltip="6) копию действующей редакции устава социально ориентированной некоммерческой организации (со всеми изменениями);">
        <w:r>
          <w:rPr>
            <w:sz w:val="20"/>
            <w:color w:val="0000ff"/>
          </w:rPr>
          <w:t xml:space="preserve">6</w:t>
        </w:r>
      </w:hyperlink>
      <w:r>
        <w:rPr>
          <w:sz w:val="20"/>
        </w:rPr>
        <w:t xml:space="preserve"> - </w:t>
      </w:r>
      <w:hyperlink w:history="0" w:anchor="P158" w:tooltip="8) социальную программу (проект), которая включает в себя:">
        <w:r>
          <w:rPr>
            <w:sz w:val="20"/>
            <w:color w:val="0000ff"/>
          </w:rPr>
          <w:t xml:space="preserve">8 раздела 2</w:t>
        </w:r>
      </w:hyperlink>
      <w:r>
        <w:rPr>
          <w:sz w:val="20"/>
        </w:rPr>
        <w:t xml:space="preserve"> настоящего Порядка;</w:t>
      </w:r>
    </w:p>
    <w:p>
      <w:pPr>
        <w:pStyle w:val="0"/>
        <w:jc w:val="both"/>
      </w:pPr>
      <w:r>
        <w:rPr>
          <w:sz w:val="20"/>
        </w:rPr>
        <w:t xml:space="preserve">(в ред. </w:t>
      </w:r>
      <w:hyperlink w:history="0" r:id="rId86"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 социально ориентированная некоммерческая организация сообщила о себе неполные и (или) недостоверные сведения.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pPr>
        <w:pStyle w:val="0"/>
        <w:spacing w:before="200" w:line-rule="auto"/>
        <w:ind w:firstLine="540"/>
        <w:jc w:val="both"/>
      </w:pPr>
      <w:r>
        <w:rPr>
          <w:sz w:val="20"/>
        </w:rPr>
        <w:t xml:space="preserve">- на дату подачи заявки на участие в конкурсе прошло менее одного года с момента признания социально ориентированной некоммерческой организации допустившей нарушение договорных обязательств (части договорных обязательств), возникших при предоставлении финансовой поддержки за счет бюджетных средств в рамках областной государственной программы (подпрограммы), направленных на развитие гражданского общества, в том числе не обеспечившей целевого использования средств поддержки.</w:t>
      </w:r>
    </w:p>
    <w:p>
      <w:pPr>
        <w:pStyle w:val="0"/>
        <w:jc w:val="both"/>
      </w:pPr>
      <w:r>
        <w:rPr>
          <w:sz w:val="20"/>
        </w:rPr>
        <w:t xml:space="preserve">(в ред. </w:t>
      </w:r>
      <w:hyperlink w:history="0" r:id="rId87" w:tooltip="Постановление Администрации Смоленской области от 21.06.2022 N 401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21.06.2022 N 401)</w:t>
      </w:r>
    </w:p>
    <w:p>
      <w:pPr>
        <w:pStyle w:val="0"/>
        <w:spacing w:before="200" w:line-rule="auto"/>
        <w:ind w:firstLine="540"/>
        <w:jc w:val="both"/>
      </w:pPr>
      <w:r>
        <w:rPr>
          <w:sz w:val="20"/>
        </w:rPr>
        <w:t xml:space="preserve">3.6. Уполномоченный орган в течение двух рабочих дней со дня принятия решения о допуске к участию в конкурсе готовит сводную информацию о социально ориентированных некоммерческих организациях, допущенных к участию в конкурсе и претендующих на получение субсидии, для рассмотрения на заседании комиссии, положение о которой и состав которой утверждаются приказом руководителя уполномоченного органа. Положение о комиссии и состав комиссии размещаются на официальном сайте уполномоченного органа в информационно-телекоммуникационной сети "Интернет" в день размещения объявления о проведении конкурса.</w:t>
      </w:r>
    </w:p>
    <w:p>
      <w:pPr>
        <w:pStyle w:val="0"/>
        <w:jc w:val="both"/>
      </w:pPr>
      <w:r>
        <w:rPr>
          <w:sz w:val="20"/>
        </w:rPr>
        <w:t xml:space="preserve">(п. 3.6 в ред. </w:t>
      </w:r>
      <w:hyperlink w:history="0" r:id="rId88"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w:t>
      </w:r>
    </w:p>
    <w:bookmarkStart w:id="229" w:name="P229"/>
    <w:bookmarkEnd w:id="229"/>
    <w:p>
      <w:pPr>
        <w:pStyle w:val="0"/>
        <w:spacing w:before="200" w:line-rule="auto"/>
        <w:ind w:firstLine="540"/>
        <w:jc w:val="both"/>
      </w:pPr>
      <w:r>
        <w:rPr>
          <w:sz w:val="20"/>
        </w:rPr>
        <w:t xml:space="preserve">3.7. Заявки на участие в конкурсе социально ориентированных некоммерческих организаций, допущенных к участию в конкурсе, оцениваются комиссией в соответствии с балльной </w:t>
      </w:r>
      <w:hyperlink w:history="0" w:anchor="P424" w:tooltip="БАЛЛЬНАЯ ШКАЛА">
        <w:r>
          <w:rPr>
            <w:sz w:val="20"/>
            <w:color w:val="0000ff"/>
          </w:rPr>
          <w:t xml:space="preserve">шкалой</w:t>
        </w:r>
      </w:hyperlink>
      <w:r>
        <w:rPr>
          <w:sz w:val="20"/>
        </w:rPr>
        <w:t xml:space="preserve"> критериев оценки заявок социально ориентированных некоммерческих организаций на получение субсидий (далее также - балльная шкала), указанной в приложении N 2 к настоящему Порядку.</w:t>
      </w:r>
    </w:p>
    <w:p>
      <w:pPr>
        <w:pStyle w:val="0"/>
        <w:jc w:val="both"/>
      </w:pPr>
      <w:r>
        <w:rPr>
          <w:sz w:val="20"/>
        </w:rPr>
        <w:t xml:space="preserve">(в ред. </w:t>
      </w:r>
      <w:hyperlink w:history="0" r:id="rId89"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w:t>
      </w:r>
    </w:p>
    <w:p>
      <w:pPr>
        <w:pStyle w:val="0"/>
        <w:spacing w:before="200" w:line-rule="auto"/>
        <w:ind w:firstLine="540"/>
        <w:jc w:val="both"/>
      </w:pPr>
      <w:r>
        <w:rPr>
          <w:sz w:val="20"/>
        </w:rPr>
        <w:t xml:space="preserve">В ходе оценки заявок на участие в конкурсе каждый член комиссии проставляет каждой заявке общий балл, который исчисляется путем сложения баллов, присвоенных членом комиссии по каждому критерию оценки заявок.</w:t>
      </w:r>
    </w:p>
    <w:p>
      <w:pPr>
        <w:pStyle w:val="0"/>
        <w:jc w:val="both"/>
      </w:pPr>
      <w:r>
        <w:rPr>
          <w:sz w:val="20"/>
        </w:rPr>
        <w:t xml:space="preserve">(абзац введен </w:t>
      </w:r>
      <w:hyperlink w:history="0" r:id="rId90"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В отношении каждой заявки комиссией определяется итоговый балл, который рассчитывается как среднее арифметическое значение общих баллов, присвоенных данное заявке каждым членом комиссии, оценивавшим ее. Итоговые баллы округляются по правилам математического округления чисел до сотых долей балла.</w:t>
      </w:r>
    </w:p>
    <w:p>
      <w:pPr>
        <w:pStyle w:val="0"/>
        <w:jc w:val="both"/>
      </w:pPr>
      <w:r>
        <w:rPr>
          <w:sz w:val="20"/>
        </w:rPr>
        <w:t xml:space="preserve">(абзац введен </w:t>
      </w:r>
      <w:hyperlink w:history="0" r:id="rId91"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По результатам рассмотрения заявок комиссия формирует рейтинг заявок с указанием их итоговых баллов.</w:t>
      </w:r>
    </w:p>
    <w:p>
      <w:pPr>
        <w:pStyle w:val="0"/>
        <w:jc w:val="both"/>
      </w:pPr>
      <w:r>
        <w:rPr>
          <w:sz w:val="20"/>
        </w:rPr>
        <w:t xml:space="preserve">(абзац введен </w:t>
      </w:r>
      <w:hyperlink w:history="0" r:id="rId92"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Первый порядковый номер в рейтинге присваивается заявке, набравшей наибольший итоговый балл. Последующие порядковые номера в рейтинге присваиваются заявкам в порядке уменьшения их итоговых баллов.</w:t>
      </w:r>
    </w:p>
    <w:p>
      <w:pPr>
        <w:pStyle w:val="0"/>
        <w:jc w:val="both"/>
      </w:pPr>
      <w:r>
        <w:rPr>
          <w:sz w:val="20"/>
        </w:rPr>
        <w:t xml:space="preserve">(абзац введен </w:t>
      </w:r>
      <w:hyperlink w:history="0" r:id="rId93"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В случае если нескольким заявкам присвоен равный итоговый балл, более высокий рейтинговый номер присваивается заявке, в состав которой включена видеопрезентация проекта, либо в случае отсутствия видеопрезентации проекта заявке, которая была подана раньше.</w:t>
      </w:r>
    </w:p>
    <w:p>
      <w:pPr>
        <w:pStyle w:val="0"/>
        <w:jc w:val="both"/>
      </w:pPr>
      <w:r>
        <w:rPr>
          <w:sz w:val="20"/>
        </w:rPr>
        <w:t xml:space="preserve">(абзац введен </w:t>
      </w:r>
      <w:hyperlink w:history="0" r:id="rId94"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3.8. Утратил силу. - </w:t>
      </w:r>
      <w:hyperlink w:history="0" r:id="rId95"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28.04.2021 N 279.</w:t>
      </w:r>
    </w:p>
    <w:bookmarkStart w:id="242" w:name="P242"/>
    <w:bookmarkEnd w:id="242"/>
    <w:p>
      <w:pPr>
        <w:pStyle w:val="0"/>
        <w:spacing w:before="200" w:line-rule="auto"/>
        <w:ind w:firstLine="540"/>
        <w:jc w:val="both"/>
      </w:pPr>
      <w:r>
        <w:rPr>
          <w:sz w:val="20"/>
        </w:rPr>
        <w:t xml:space="preserve">3.9. При возникновении в процессе рассмотрения заявок на участие в конкурсе вопросов, требующих специальных знаний в различных областях науки, техники, искусства, ремесла, комиссия вправе приглашать на свои заседания специалистов для разъяснения таких вопросов.</w:t>
      </w:r>
    </w:p>
    <w:p>
      <w:pPr>
        <w:pStyle w:val="0"/>
        <w:jc w:val="both"/>
      </w:pPr>
      <w:r>
        <w:rPr>
          <w:sz w:val="20"/>
        </w:rPr>
        <w:t xml:space="preserve">(в ред. </w:t>
      </w:r>
      <w:hyperlink w:history="0" r:id="rId96"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w:t>
      </w:r>
    </w:p>
    <w:p>
      <w:pPr>
        <w:pStyle w:val="0"/>
        <w:spacing w:before="200" w:line-rule="auto"/>
        <w:ind w:firstLine="540"/>
        <w:jc w:val="both"/>
      </w:pPr>
      <w:r>
        <w:rPr>
          <w:sz w:val="20"/>
        </w:rPr>
        <w:t xml:space="preserve">3.10. Общий срок определения победителей конкурса не может быть более тридцати календарных дней со дня окончания срока приема заявок на участие в конкурсе.</w:t>
      </w:r>
    </w:p>
    <w:p>
      <w:pPr>
        <w:pStyle w:val="0"/>
        <w:spacing w:before="200" w:line-rule="auto"/>
        <w:ind w:firstLine="540"/>
        <w:jc w:val="both"/>
      </w:pPr>
      <w:r>
        <w:rPr>
          <w:sz w:val="20"/>
        </w:rPr>
        <w:t xml:space="preserve">3.11. Итоги конкурса утверждаются приказом руководителя уполномоченного органа на основании протокола заседания комиссии, в котором содержатся сведения об участниках заседания комиссии,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комиссии, которое они потребовали внести в протокол, о наличии у участников заседания комиссии конфликта интересов в отношении рассматриваемых вопросов. Список победителей конкурса с указанием наименования социально ориентированной некоммерческой организации, ОГРН/ИНН, названия социальной программы (проекта), краткого описания социальной программы (проекта), размера предоставляемой субсидии размещается на официальном сайте уполномоченного органа в информационно-телекоммуникационной сети "Интернет" в срок не позднее пяти календарных дней со дня издания указанного приказа руководителя уполномоченного органа.</w:t>
      </w:r>
    </w:p>
    <w:p>
      <w:pPr>
        <w:pStyle w:val="0"/>
        <w:jc w:val="both"/>
      </w:pPr>
      <w:r>
        <w:rPr>
          <w:sz w:val="20"/>
        </w:rPr>
        <w:t xml:space="preserve">(в ред. постановлений Администрации Смоленской области от 09.02.2022 </w:t>
      </w:r>
      <w:hyperlink w:history="0" r:id="rId97" w:tooltip="Постановление Администрации Смоленской области от 09.02.2022 N 60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60</w:t>
        </w:r>
      </w:hyperlink>
      <w:r>
        <w:rPr>
          <w:sz w:val="20"/>
        </w:rPr>
        <w:t xml:space="preserve">, от 21.06.2022 </w:t>
      </w:r>
      <w:hyperlink w:history="0" r:id="rId98" w:tooltip="Постановление Администрации Смоленской области от 21.06.2022 N 401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401</w:t>
        </w:r>
      </w:hyperlink>
      <w:r>
        <w:rPr>
          <w:sz w:val="20"/>
        </w:rPr>
        <w:t xml:space="preserve">)</w:t>
      </w:r>
    </w:p>
    <w:bookmarkStart w:id="247" w:name="P247"/>
    <w:bookmarkEnd w:id="247"/>
    <w:p>
      <w:pPr>
        <w:pStyle w:val="0"/>
        <w:spacing w:before="200" w:line-rule="auto"/>
        <w:ind w:firstLine="540"/>
        <w:jc w:val="both"/>
      </w:pPr>
      <w:r>
        <w:rPr>
          <w:sz w:val="20"/>
        </w:rPr>
        <w:t xml:space="preserve">3.12. В случае полного отсутствия заявок на участие в конкурсе конкурс признается несостоявшимся, о чем оформляется соответствующий протокол комиссии.</w:t>
      </w:r>
    </w:p>
    <w:p>
      <w:pPr>
        <w:pStyle w:val="0"/>
        <w:jc w:val="both"/>
      </w:pPr>
      <w:r>
        <w:rPr>
          <w:sz w:val="20"/>
        </w:rPr>
        <w:t xml:space="preserve">(в ред. </w:t>
      </w:r>
      <w:hyperlink w:history="0" r:id="rId99"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w:t>
      </w:r>
    </w:p>
    <w:p>
      <w:pPr>
        <w:pStyle w:val="0"/>
        <w:jc w:val="both"/>
      </w:pPr>
      <w:r>
        <w:rPr>
          <w:sz w:val="20"/>
        </w:rPr>
      </w:r>
    </w:p>
    <w:p>
      <w:pPr>
        <w:pStyle w:val="2"/>
        <w:outlineLvl w:val="1"/>
        <w:jc w:val="center"/>
      </w:pPr>
      <w:r>
        <w:rPr>
          <w:sz w:val="20"/>
        </w:rPr>
        <w:t xml:space="preserve">4. Порядок предоставления и использования субсидий</w:t>
      </w:r>
    </w:p>
    <w:p>
      <w:pPr>
        <w:pStyle w:val="0"/>
        <w:jc w:val="both"/>
      </w:pPr>
      <w:r>
        <w:rPr>
          <w:sz w:val="20"/>
        </w:rPr>
      </w:r>
    </w:p>
    <w:p>
      <w:pPr>
        <w:pStyle w:val="0"/>
        <w:ind w:firstLine="540"/>
        <w:jc w:val="both"/>
      </w:pPr>
      <w:r>
        <w:rPr>
          <w:sz w:val="20"/>
        </w:rPr>
        <w:t xml:space="preserve">4.1. Предельный размер субсидии, предоставляемой одной социально ориентированной некоммерческой организации, не может превышать 10 процентов от общего объема субсидий.</w:t>
      </w:r>
    </w:p>
    <w:p>
      <w:pPr>
        <w:pStyle w:val="0"/>
        <w:spacing w:before="200" w:line-rule="auto"/>
        <w:ind w:firstLine="540"/>
        <w:jc w:val="both"/>
      </w:pPr>
      <w:r>
        <w:rPr>
          <w:sz w:val="20"/>
        </w:rPr>
        <w:t xml:space="preserve">4.2. Субсидия предоставляется в размере не более запрашиваемой социально ориентированной некоммерческой организацией суммы согласно бюджету социальной программы (проекта).</w:t>
      </w:r>
    </w:p>
    <w:p>
      <w:pPr>
        <w:pStyle w:val="0"/>
        <w:spacing w:before="200" w:line-rule="auto"/>
        <w:ind w:firstLine="540"/>
        <w:jc w:val="both"/>
      </w:pPr>
      <w:r>
        <w:rPr>
          <w:sz w:val="20"/>
        </w:rPr>
        <w:t xml:space="preserve">4.3. Победителями конкурса признаются социально ориентированные некоммерческие организации, чьи заявки заняли наибольшие места в рейтинге заявок. Количество победителей конкурса определяется исходя из доведенных до уполномоченного органа лимитов бюджетных обязательств, предусмотренных в </w:t>
      </w:r>
      <w:hyperlink w:history="0" w:anchor="P135" w:tooltip="1.8. 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реализацию областной государственной программы &quot;Развитие информационного пространства и гражданского общества в Смоленской области&quot;.">
        <w:r>
          <w:rPr>
            <w:sz w:val="20"/>
            <w:color w:val="0000ff"/>
          </w:rPr>
          <w:t xml:space="preserve">пункте 1.8</w:t>
        </w:r>
      </w:hyperlink>
      <w:r>
        <w:rPr>
          <w:sz w:val="20"/>
        </w:rPr>
        <w:t xml:space="preserve"> настоящего Порядка, и размеров субсидий, указанных в заявках.</w:t>
      </w:r>
    </w:p>
    <w:p>
      <w:pPr>
        <w:pStyle w:val="0"/>
        <w:jc w:val="both"/>
      </w:pPr>
      <w:r>
        <w:rPr>
          <w:sz w:val="20"/>
        </w:rPr>
        <w:t xml:space="preserve">(п. 4.3 в ред. </w:t>
      </w:r>
      <w:hyperlink w:history="0" r:id="rId100"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4.4. В случае наличия нераспределенных и (или) высвободившихся средств областного бюджета, предусмотренных для предоставления субсидий, после распределения средств между победителями конкурса комиссия предлагает участнику конкурса, заявка которого набрала итоговый балл, следующий в рейтинге заявок за победителем конкурса с наименьшим итоговым баллом, внести изменения в заявку в части уменьшения запрашиваемого размера субсидии до суммы нераспределенных средств (при необходимости сократив календарный план и целевые показатели результатов предоставления субсидий) и после внесения соответствующих изменений в заявку признает данного участника конкурса победителем конкурса.</w:t>
      </w:r>
    </w:p>
    <w:p>
      <w:pPr>
        <w:pStyle w:val="0"/>
        <w:jc w:val="both"/>
      </w:pPr>
      <w:r>
        <w:rPr>
          <w:sz w:val="20"/>
        </w:rPr>
        <w:t xml:space="preserve">(п. 4.4 в ред. </w:t>
      </w:r>
      <w:hyperlink w:history="0" r:id="rId101"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4.5. Распределение субсидий между социально ориентированными некоммерческими организациями осуществляется по следующей формуле:</w:t>
      </w:r>
    </w:p>
    <w:p>
      <w:pPr>
        <w:pStyle w:val="0"/>
        <w:jc w:val="both"/>
      </w:pPr>
      <w:r>
        <w:rPr>
          <w:sz w:val="20"/>
        </w:rPr>
      </w:r>
    </w:p>
    <w:p>
      <w:pPr>
        <w:pStyle w:val="0"/>
        <w:jc w:val="center"/>
      </w:pPr>
      <w:r>
        <w:rPr>
          <w:position w:val="-20"/>
        </w:rPr>
        <w:drawing>
          <wp:inline distT="0" distB="0" distL="0" distR="0">
            <wp:extent cx="15525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1552575" cy="390525"/>
                    </a:xfrm>
                    <a:prstGeom prst="rect">
                      <a:avLst/>
                    </a:prstGeom>
                    <a:noFill/>
                    <a:ln>
                      <a:noFill/>
                    </a:ln>
                  </pic:spPr>
                </pic:pic>
              </a:graphicData>
            </a:graphic>
          </wp:inline>
        </w:drawing>
      </w:r>
    </w:p>
    <w:p>
      <w:pPr>
        <w:pStyle w:val="0"/>
        <w:jc w:val="both"/>
      </w:pPr>
      <w:r>
        <w:rPr>
          <w:sz w:val="20"/>
        </w:rPr>
        <w:t xml:space="preserve">(в ред. </w:t>
      </w:r>
      <w:hyperlink w:history="0" r:id="rId103"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jc w:val="both"/>
      </w:pPr>
      <w:r>
        <w:rPr>
          <w:sz w:val="20"/>
        </w:rPr>
      </w:r>
    </w:p>
    <w:p>
      <w:pPr>
        <w:pStyle w:val="0"/>
        <w:ind w:firstLine="540"/>
        <w:jc w:val="both"/>
      </w:pPr>
      <w:r>
        <w:rPr>
          <w:sz w:val="20"/>
        </w:rPr>
        <w:t xml:space="preserve">С</w:t>
      </w:r>
      <w:r>
        <w:rPr>
          <w:sz w:val="20"/>
          <w:vertAlign w:val="subscript"/>
        </w:rPr>
        <w:t xml:space="preserve">i</w:t>
      </w:r>
      <w:r>
        <w:rPr>
          <w:sz w:val="20"/>
        </w:rPr>
        <w:t xml:space="preserve"> - размер субсидии i-й социально ориентированной некоммерческой организации;</w:t>
      </w:r>
    </w:p>
    <w:p>
      <w:pPr>
        <w:pStyle w:val="0"/>
        <w:spacing w:before="200" w:line-rule="auto"/>
        <w:ind w:firstLine="540"/>
        <w:jc w:val="both"/>
      </w:pPr>
      <w:r>
        <w:rPr>
          <w:sz w:val="20"/>
        </w:rPr>
        <w:t xml:space="preserve">С - объем бюджетных ассигнований, утвержденных уполномоченному органу на соответствующие цели областным законом об областном бюджете на очередной финансовый год и плановый период;</w:t>
      </w:r>
    </w:p>
    <w:p>
      <w:pPr>
        <w:pStyle w:val="0"/>
        <w:spacing w:before="200" w:line-rule="auto"/>
        <w:ind w:firstLine="540"/>
        <w:jc w:val="both"/>
      </w:pPr>
      <w:r>
        <w:rPr>
          <w:sz w:val="20"/>
        </w:rPr>
        <w:t xml:space="preserve">90 - максимальное количество баллов;</w:t>
      </w:r>
    </w:p>
    <w:p>
      <w:pPr>
        <w:pStyle w:val="0"/>
        <w:jc w:val="both"/>
      </w:pPr>
      <w:r>
        <w:rPr>
          <w:sz w:val="20"/>
        </w:rPr>
        <w:t xml:space="preserve">(в ред. </w:t>
      </w:r>
      <w:hyperlink w:history="0" r:id="rId104"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К</w:t>
      </w:r>
      <w:r>
        <w:rPr>
          <w:sz w:val="20"/>
          <w:vertAlign w:val="subscript"/>
        </w:rPr>
        <w:t xml:space="preserve">bi</w:t>
      </w:r>
      <w:r>
        <w:rPr>
          <w:sz w:val="20"/>
        </w:rPr>
        <w:t xml:space="preserve"> - количество баллов i-й социально ориентированной некоммерческой организации;</w:t>
      </w:r>
    </w:p>
    <w:p>
      <w:pPr>
        <w:pStyle w:val="0"/>
        <w:spacing w:before="200" w:line-rule="auto"/>
        <w:ind w:firstLine="540"/>
        <w:jc w:val="both"/>
      </w:pPr>
      <w:r>
        <w:rPr>
          <w:sz w:val="20"/>
        </w:rPr>
        <w:t xml:space="preserve">n - коэффициент значимости критериев оценки заявок, равный: для заявок с запрашиваемой суммой субсидии менее 1 процента от максимальной суммы субсидии для одной социально ориентированной некоммерческой организации - 0,1; для заявок с запрашиваемой суммой субсидии от 1 до 5 процентов от максимальной суммы субсидии для одной социально ориентированной некоммерческой организации - 0,5; для заявок с запрашиваемой суммой субсидии более 5 процентов от максимальной суммы субсидии для одной социально ориентированной некоммерческой организации - 1.</w:t>
      </w:r>
    </w:p>
    <w:p>
      <w:pPr>
        <w:pStyle w:val="0"/>
        <w:jc w:val="both"/>
      </w:pPr>
      <w:r>
        <w:rPr>
          <w:sz w:val="20"/>
        </w:rPr>
        <w:t xml:space="preserve">(п. 4.5 в ред. </w:t>
      </w:r>
      <w:hyperlink w:history="0" r:id="rId105"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w:t>
      </w:r>
    </w:p>
    <w:p>
      <w:pPr>
        <w:pStyle w:val="0"/>
        <w:spacing w:before="200" w:line-rule="auto"/>
        <w:ind w:firstLine="540"/>
        <w:jc w:val="both"/>
      </w:pPr>
      <w:r>
        <w:rPr>
          <w:sz w:val="20"/>
        </w:rPr>
        <w:t xml:space="preserve">4.6. Утратил силу. - </w:t>
      </w:r>
      <w:hyperlink w:history="0" r:id="rId106"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28.04.2021 N 279.</w:t>
      </w:r>
    </w:p>
    <w:p>
      <w:pPr>
        <w:pStyle w:val="0"/>
        <w:spacing w:before="200" w:line-rule="auto"/>
        <w:ind w:firstLine="540"/>
        <w:jc w:val="both"/>
      </w:pPr>
      <w:r>
        <w:rPr>
          <w:sz w:val="20"/>
        </w:rPr>
        <w:t xml:space="preserve">4.7. Уполномоченный орган в течение 15 рабочих дней со дня утверждения итогов конкурса заключает с победителем конкурса договор о предоставлении субсидии социально ориентированной некоммерческой организации, не являющейся государственным (муниципальным) учреждением (далее - договор), с учетом типовой формы, утвержденной правовым актом Министерства финансов Смоленской области.</w:t>
      </w:r>
    </w:p>
    <w:p>
      <w:pPr>
        <w:pStyle w:val="0"/>
        <w:jc w:val="both"/>
      </w:pPr>
      <w:r>
        <w:rPr>
          <w:sz w:val="20"/>
        </w:rPr>
        <w:t xml:space="preserve">(в ред. </w:t>
      </w:r>
      <w:hyperlink w:history="0" r:id="rId107"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В договор обязательно включается условие о согласовании новых условий договора или о расторжении договора при недостижении согласия по новым условиям договора в случае уменьшения уполномоченному органу как получателю бюджетных средств ранее доведенных лимитов бюджетных обязательств, указанных в </w:t>
      </w:r>
      <w:hyperlink w:history="0" w:anchor="P135" w:tooltip="1.8. 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реализацию областной государственной программы &quot;Развитие информационного пространства и гражданского общества в Смоленской области&quot;.">
        <w:r>
          <w:rPr>
            <w:sz w:val="20"/>
            <w:color w:val="0000ff"/>
          </w:rPr>
          <w:t xml:space="preserve">пункте 1.8</w:t>
        </w:r>
      </w:hyperlink>
      <w:r>
        <w:rPr>
          <w:sz w:val="20"/>
        </w:rPr>
        <w:t xml:space="preserve"> настоящего Порядка, приводящего к невозможности предоставления субсидии в размере, определенном договором.</w:t>
      </w:r>
    </w:p>
    <w:p>
      <w:pPr>
        <w:pStyle w:val="0"/>
        <w:jc w:val="both"/>
      </w:pPr>
      <w:r>
        <w:rPr>
          <w:sz w:val="20"/>
        </w:rPr>
        <w:t xml:space="preserve">(абзац введен </w:t>
      </w:r>
      <w:hyperlink w:history="0" r:id="rId108"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Проект договора размещается на официальном сайте уполномоченного органа в информационно-телекоммуникационной сети "Интернет" в течение 10 рабочих дней со дня утверждения настоящего Порядка.</w:t>
      </w:r>
    </w:p>
    <w:p>
      <w:pPr>
        <w:pStyle w:val="0"/>
        <w:spacing w:before="200" w:line-rule="auto"/>
        <w:ind w:firstLine="540"/>
        <w:jc w:val="both"/>
      </w:pPr>
      <w:r>
        <w:rPr>
          <w:sz w:val="20"/>
        </w:rPr>
        <w:t xml:space="preserve">Основаниями для отказа в заключении договора с победителем конкурса и в предоставлении ему субсидии являются:</w:t>
      </w:r>
    </w:p>
    <w:p>
      <w:pPr>
        <w:pStyle w:val="0"/>
        <w:spacing w:before="200" w:line-rule="auto"/>
        <w:ind w:firstLine="540"/>
        <w:jc w:val="both"/>
      </w:pPr>
      <w:r>
        <w:rPr>
          <w:sz w:val="20"/>
        </w:rPr>
        <w:t xml:space="preserve">- получение уполномоченным органом от победителя конкурса письменного уведомления об отказе от получения субсидии и незаключение победителем конкурса договора в установленный настоящим пунктом срок заключения договора. Уведомление, указанное в настоящем пункте, регистрируется в уполномоченном органе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в день его представления. Указанное уведомление подается в уполномоченный орган руководителем социально ориентированной некоммерческой организации либо уполномоченным представителем социально ориентированной некоммерческой организации на основании доверенности, оформленной в соответствии с федеральным законодательством;</w:t>
      </w:r>
    </w:p>
    <w:p>
      <w:pPr>
        <w:pStyle w:val="0"/>
        <w:spacing w:before="200" w:line-rule="auto"/>
        <w:ind w:firstLine="540"/>
        <w:jc w:val="both"/>
      </w:pPr>
      <w:r>
        <w:rPr>
          <w:sz w:val="20"/>
        </w:rPr>
        <w:t xml:space="preserve">- установление факта недостоверности представленной победителем конкурса информации.</w:t>
      </w:r>
    </w:p>
    <w:p>
      <w:pPr>
        <w:pStyle w:val="0"/>
        <w:spacing w:before="200" w:line-rule="auto"/>
        <w:ind w:firstLine="540"/>
        <w:jc w:val="both"/>
      </w:pPr>
      <w:r>
        <w:rPr>
          <w:sz w:val="20"/>
        </w:rPr>
        <w:t xml:space="preserve">Решение об отказе в заключении с победителем конкурса договора и в предоставлении субсидии принимается уполномоченным органом в течение 3 рабочих дней со дня утверждения итогов конкурса. Решение оформляется приказом руководителя уполномоченного органа и доводится до победителя конкурса в письменной форме в течение 3 рабочих дней со дня принятия указанного решения с обоснованием причин отказа.</w:t>
      </w:r>
    </w:p>
    <w:p>
      <w:pPr>
        <w:pStyle w:val="0"/>
        <w:jc w:val="both"/>
      </w:pPr>
      <w:r>
        <w:rPr>
          <w:sz w:val="20"/>
        </w:rPr>
        <w:t xml:space="preserve">(в ред. </w:t>
      </w:r>
      <w:hyperlink w:history="0" r:id="rId109" w:tooltip="Постановление Администрации Смоленской области от 27.12.2022 N 1053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27.12.2022 N 1053)</w:t>
      </w:r>
    </w:p>
    <w:p>
      <w:pPr>
        <w:pStyle w:val="0"/>
        <w:spacing w:before="200" w:line-rule="auto"/>
        <w:ind w:firstLine="540"/>
        <w:jc w:val="both"/>
      </w:pPr>
      <w:r>
        <w:rPr>
          <w:sz w:val="20"/>
        </w:rPr>
        <w:t xml:space="preserve">В случае отказа от заключения договора и получения субсидии социально ориентированная некоммерческая организация не позднее 3 рабочих дней со дня размещения приказа руководителя уполномоченного органа об утверждении итогов конкурса на официальном сайте уполномоченного органа в информационно-телекоммуникационной сети "Интернет" направляет письменное уведомление в уполномоченный орган.</w:t>
      </w:r>
    </w:p>
    <w:p>
      <w:pPr>
        <w:pStyle w:val="0"/>
        <w:jc w:val="both"/>
      </w:pPr>
      <w:r>
        <w:rPr>
          <w:sz w:val="20"/>
        </w:rPr>
        <w:t xml:space="preserve">(абзац введен </w:t>
      </w:r>
      <w:hyperlink w:history="0" r:id="rId110" w:tooltip="Постановление Администрации Смоленской области от 27.12.2022 N 1053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27.12.2022 N 1053)</w:t>
      </w:r>
    </w:p>
    <w:p>
      <w:pPr>
        <w:pStyle w:val="0"/>
        <w:jc w:val="both"/>
      </w:pPr>
      <w:r>
        <w:rPr>
          <w:sz w:val="20"/>
        </w:rPr>
        <w:t xml:space="preserve">(п. 4.7 в ред. </w:t>
      </w:r>
      <w:hyperlink w:history="0" r:id="rId111"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w:t>
      </w:r>
    </w:p>
    <w:p>
      <w:pPr>
        <w:pStyle w:val="0"/>
        <w:spacing w:before="200" w:line-rule="auto"/>
        <w:ind w:firstLine="540"/>
        <w:jc w:val="both"/>
      </w:pPr>
      <w:r>
        <w:rPr>
          <w:sz w:val="20"/>
        </w:rPr>
        <w:t xml:space="preserve">4.8. Утратил силу. - </w:t>
      </w:r>
      <w:hyperlink w:history="0" r:id="rId112"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28.04.2021 N 279.</w:t>
      </w:r>
    </w:p>
    <w:p>
      <w:pPr>
        <w:pStyle w:val="0"/>
        <w:spacing w:before="200" w:line-rule="auto"/>
        <w:ind w:firstLine="540"/>
        <w:jc w:val="both"/>
      </w:pPr>
      <w:r>
        <w:rPr>
          <w:sz w:val="20"/>
        </w:rPr>
        <w:t xml:space="preserve">4.9. Средства субсидии перечисляются победителю конкурса единым платежом на расчетный счет социально ориентированной некоммерческой организации, открытый в учреждении Центрального банка Российской Федерации или российской кредитной организации, не позднее 10 рабочих дней со дня заключения договора.</w:t>
      </w:r>
    </w:p>
    <w:p>
      <w:pPr>
        <w:pStyle w:val="0"/>
        <w:jc w:val="both"/>
      </w:pPr>
      <w:r>
        <w:rPr>
          <w:sz w:val="20"/>
        </w:rPr>
        <w:t xml:space="preserve">(в ред. постановлений Администрации Смоленской области от 28.04.2021 </w:t>
      </w:r>
      <w:hyperlink w:history="0" r:id="rId113"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279</w:t>
        </w:r>
      </w:hyperlink>
      <w:r>
        <w:rPr>
          <w:sz w:val="20"/>
        </w:rPr>
        <w:t xml:space="preserve">, от 21.06.2022 </w:t>
      </w:r>
      <w:hyperlink w:history="0" r:id="rId114" w:tooltip="Постановление Администрации Смоленской области от 21.06.2022 N 401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401</w:t>
        </w:r>
      </w:hyperlink>
      <w:r>
        <w:rPr>
          <w:sz w:val="20"/>
        </w:rPr>
        <w:t xml:space="preserve">, </w:t>
      </w:r>
      <w:hyperlink w:history="0" r:id="rId115"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Получатель субсидии в соответствии с рекомендациями уполномоченного органа, размещенными на официальном сайте уполномоченного органа в информационно-телекоммуникационной сети "Интернет", обязан обеспечить на срок действия договора размещение на своем сайте (при его наличии) и (или) страницах в социальных сетях в информационно-телекоммуникационной сети "Интернет" информации о том, что мероприятия социальной программы (проекта) реализуются им за счет средств субсидии.</w:t>
      </w:r>
    </w:p>
    <w:p>
      <w:pPr>
        <w:pStyle w:val="0"/>
        <w:jc w:val="both"/>
      </w:pPr>
      <w:r>
        <w:rPr>
          <w:sz w:val="20"/>
        </w:rPr>
        <w:t xml:space="preserve">(абзац введен </w:t>
      </w:r>
      <w:hyperlink w:history="0" r:id="rId116"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Получатель субсидии обязан во всех случаях размещения информации о результатах, достигнутых в рамках реализации социальной программы (проекта), по предварительному согласованию с уполномоченным органом сопровождать указанную информацию пометкой о том, что результаты достигнуты за счет средств субсидии.</w:t>
      </w:r>
    </w:p>
    <w:p>
      <w:pPr>
        <w:pStyle w:val="0"/>
        <w:jc w:val="both"/>
      </w:pPr>
      <w:r>
        <w:rPr>
          <w:sz w:val="20"/>
        </w:rPr>
        <w:t xml:space="preserve">(абзац введен </w:t>
      </w:r>
      <w:hyperlink w:history="0" r:id="rId117"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4.10. Предоставленные субсидии должны быть использованы в сроки, предусмотренные договорами.</w:t>
      </w:r>
    </w:p>
    <w:p>
      <w:pPr>
        <w:pStyle w:val="0"/>
        <w:spacing w:before="200" w:line-rule="auto"/>
        <w:ind w:firstLine="540"/>
        <w:jc w:val="both"/>
      </w:pPr>
      <w:r>
        <w:rPr>
          <w:sz w:val="20"/>
        </w:rPr>
        <w:t xml:space="preserve">Остатки субсидий, не использованные в сроки, предусмотренные договорами, подлежат возврату получателем субсидии в добровольном порядке не позднее 1 февраля года, следующего за годом предоставления субсидии, на лицевой счет уполномоченного органа, открытый в Министерстве финансов Смоленской области.</w:t>
      </w:r>
    </w:p>
    <w:p>
      <w:pPr>
        <w:pStyle w:val="0"/>
        <w:jc w:val="both"/>
      </w:pPr>
      <w:r>
        <w:rPr>
          <w:sz w:val="20"/>
        </w:rPr>
        <w:t xml:space="preserve">(в ред. </w:t>
      </w:r>
      <w:hyperlink w:history="0" r:id="rId118"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 </w:t>
      </w:r>
      <w:hyperlink w:history="0" r:id="rId119"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Субсидии, использованные не по целевому назначению и (или) не использованные в сроки, предусмотренные договорами о предоставлении субсидий, подлежат возврату в областной бюджет на лицевой счет уполномоченного органа, открытый в Министерстве финансов Смоленской области.</w:t>
      </w:r>
    </w:p>
    <w:p>
      <w:pPr>
        <w:pStyle w:val="0"/>
        <w:jc w:val="both"/>
      </w:pPr>
      <w:r>
        <w:rPr>
          <w:sz w:val="20"/>
        </w:rPr>
        <w:t xml:space="preserve">(в ред. </w:t>
      </w:r>
      <w:hyperlink w:history="0" r:id="rId120"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 </w:t>
      </w:r>
      <w:hyperlink w:history="0" r:id="rId121"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При отказе от добровольного возврата субсидий их возвращение производится в судебном порядке в соответствии с федеральным законодательством.</w:t>
      </w:r>
    </w:p>
    <w:bookmarkStart w:id="297" w:name="P297"/>
    <w:bookmarkEnd w:id="297"/>
    <w:p>
      <w:pPr>
        <w:pStyle w:val="0"/>
        <w:spacing w:before="200" w:line-rule="auto"/>
        <w:ind w:firstLine="540"/>
        <w:jc w:val="both"/>
      </w:pPr>
      <w:r>
        <w:rPr>
          <w:sz w:val="20"/>
        </w:rPr>
        <w:t xml:space="preserve">4.11. Получатели субсидий представляют в уполномоченный орган отчеты об использовании субсидий.</w:t>
      </w:r>
    </w:p>
    <w:p>
      <w:pPr>
        <w:pStyle w:val="0"/>
        <w:jc w:val="both"/>
      </w:pPr>
      <w:r>
        <w:rPr>
          <w:sz w:val="20"/>
        </w:rPr>
        <w:t xml:space="preserve">(в ред. </w:t>
      </w:r>
      <w:hyperlink w:history="0" r:id="rId122"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w:t>
      </w:r>
    </w:p>
    <w:p>
      <w:pPr>
        <w:pStyle w:val="0"/>
        <w:spacing w:before="200" w:line-rule="auto"/>
        <w:ind w:firstLine="540"/>
        <w:jc w:val="both"/>
      </w:pPr>
      <w:r>
        <w:rPr>
          <w:sz w:val="20"/>
        </w:rPr>
        <w:t xml:space="preserve">4.12. Основанием корректировки бюджета социальной программы (проекта) и календарного плана социальной программы (проекта), влекущей внесение изменений в договор (без увеличения общей суммы субсидии) в части перераспределения сумм между статьями расходов и (или) изменений в календарный план социальной программы (проекта), является получение уполномоченным органом от получателя субсидии письменного уведомления о внесении изменений в договор в части перераспределения сумм между статьями расходов и (или) изменений в календарный план социальной программы (проекта), направленного в уполномоченный орган получателем субсидии в срок не позднее чем за 15 рабочих дней до окончания срока действия договора. Указанное уведомление регистрируется в уполномоченном органе в интегрированной системе электронного документооборота и архива Администрации Смоленской области и исполнительных органов Смоленской области в день его получения. В срок не позднее 10 рабочих дней со дня регистрации данного уведомления уполномоченным органом осуществляется внесение изменений в действующий договор путем подписания дополнительного соглашения к договору.</w:t>
      </w:r>
    </w:p>
    <w:p>
      <w:pPr>
        <w:pStyle w:val="0"/>
        <w:jc w:val="both"/>
      </w:pPr>
      <w:r>
        <w:rPr>
          <w:sz w:val="20"/>
        </w:rPr>
        <w:t xml:space="preserve">(в ред. </w:t>
      </w:r>
      <w:hyperlink w:history="0" r:id="rId123"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 </w:t>
      </w:r>
      <w:hyperlink w:history="0" r:id="rId124"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4.13. Утратил силу. - </w:t>
      </w:r>
      <w:hyperlink w:history="0" r:id="rId125"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28.04.2021 N 279.</w:t>
      </w:r>
    </w:p>
    <w:p>
      <w:pPr>
        <w:pStyle w:val="0"/>
        <w:spacing w:before="200" w:line-rule="auto"/>
        <w:ind w:firstLine="540"/>
        <w:jc w:val="both"/>
      </w:pPr>
      <w:r>
        <w:rPr>
          <w:sz w:val="20"/>
        </w:rPr>
        <w:t xml:space="preserve">4.14. Информация об осуществлении победителями конкурса мероприятий (деятельности), включая соответствующие отчеты (с обезличиванием персональных данных), размещается на официальном сайте уполномоченного органа в информационно-телекоммуникационной сети "Интернет" до 1 марта года, следующего за годом, в котором была предоставлена субсидия.</w:t>
      </w:r>
    </w:p>
    <w:p>
      <w:pPr>
        <w:pStyle w:val="0"/>
        <w:jc w:val="both"/>
      </w:pPr>
      <w:r>
        <w:rPr>
          <w:sz w:val="20"/>
        </w:rPr>
        <w:t xml:space="preserve">(в ред. </w:t>
      </w:r>
      <w:hyperlink w:history="0" r:id="rId126"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28.04.2021 N 279)</w:t>
      </w:r>
    </w:p>
    <w:bookmarkStart w:id="304" w:name="P304"/>
    <w:bookmarkEnd w:id="304"/>
    <w:p>
      <w:pPr>
        <w:pStyle w:val="0"/>
        <w:spacing w:before="200" w:line-rule="auto"/>
        <w:ind w:firstLine="540"/>
        <w:jc w:val="both"/>
      </w:pPr>
      <w:r>
        <w:rPr>
          <w:sz w:val="20"/>
        </w:rPr>
        <w:t xml:space="preserve">4.15. Уполномоченный орган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их получателями, в том числе в части достижения результатов их предоставления. Органы государственного финансового контроля осуществляют проверки соблюдения порядка и условий предоставления субсидий их получателями в соответствии со </w:t>
      </w:r>
      <w:hyperlink w:history="0" r:id="rId127"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128"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29" w:tooltip="Постановление Администрации Смоленской области от 21.06.2022 N 401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Администрации Смоленской области от 21.06.2022 N 401, </w:t>
      </w:r>
      <w:hyperlink w:history="0" r:id="rId130"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В случае выявления нарушения получателем субсидии условий и (или) порядка предоставления субсидий уполномоченный орган в срок не позднее 5 рабочих дней со дня выявления нарушения составляет и направляет получателю субсидии посредством федеральной почтовой связи акт о нарушении (далее - акт), в котором указываются выявленное нарушение и срок для его устранения.</w:t>
      </w:r>
    </w:p>
    <w:p>
      <w:pPr>
        <w:pStyle w:val="0"/>
        <w:jc w:val="both"/>
      </w:pPr>
      <w:r>
        <w:rPr>
          <w:sz w:val="20"/>
        </w:rPr>
        <w:t xml:space="preserve">(абзац введен </w:t>
      </w:r>
      <w:hyperlink w:history="0" r:id="rId131"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В случае неустранения выявленного нарушения в срок, указанный в акте, уполномоченный орган в срок не позднее 7 рабочих дней со дня окончания срока устранения нарушения, указанного в акте, принимает решение о возврате в областной бюджет предоставленной субсидии.</w:t>
      </w:r>
    </w:p>
    <w:p>
      <w:pPr>
        <w:pStyle w:val="0"/>
        <w:jc w:val="both"/>
      </w:pPr>
      <w:r>
        <w:rPr>
          <w:sz w:val="20"/>
        </w:rPr>
        <w:t xml:space="preserve">(абзац введен </w:t>
      </w:r>
      <w:hyperlink w:history="0" r:id="rId132"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Уполномоченный орган в срок не позднее 5 рабочих дней со дня принятия решения о возврате в областной бюджет предоставленной субсидии направляет получателю субсидии посредством федеральной почтовой связи указанное решение вместе с требованием о возврате субсидии в областной бюджет, содержащим сведения о сумме субсидии, подлежащей возврату, сроке выполнения требования, реквизитах банковского счета, на который должны быть перечислены средства.</w:t>
      </w:r>
    </w:p>
    <w:p>
      <w:pPr>
        <w:pStyle w:val="0"/>
        <w:jc w:val="both"/>
      </w:pPr>
      <w:r>
        <w:rPr>
          <w:sz w:val="20"/>
        </w:rPr>
        <w:t xml:space="preserve">(абзац введен </w:t>
      </w:r>
      <w:hyperlink w:history="0" r:id="rId133"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В случае нарушений условий, установленных при предоставлении субсидий, выявленных в текущем финансовом году, субсидии подлежат добровольному возврату на лицевой счет уполномоченного органа, открытый в финансовом органе Смоленской области, в полном объеме не позднее 30 рабочих дней со дня установления факта нарушения условий предоставления субсидий.</w:t>
      </w:r>
    </w:p>
    <w:p>
      <w:pPr>
        <w:pStyle w:val="0"/>
        <w:spacing w:before="200" w:line-rule="auto"/>
        <w:ind w:firstLine="540"/>
        <w:jc w:val="both"/>
      </w:pPr>
      <w:r>
        <w:rPr>
          <w:sz w:val="20"/>
        </w:rPr>
        <w:t xml:space="preserve">В случае выявления по истечении финансового года нарушений условий предоставления субсидий средства субсидий подлежат добровольному возврату в доход областного бюджета в полном объеме в течение 30 календарных дней со дня получения требования уполномоченного органа о возврате субсидий, направленного в письменной форме.</w:t>
      </w:r>
    </w:p>
    <w:p>
      <w:pPr>
        <w:pStyle w:val="0"/>
        <w:jc w:val="both"/>
      </w:pPr>
      <w:r>
        <w:rPr>
          <w:sz w:val="20"/>
        </w:rPr>
        <w:t xml:space="preserve">(абзац введен </w:t>
      </w:r>
      <w:hyperlink w:history="0" r:id="rId134" w:tooltip="Постановление Администрации Смоленской области от 21.06.2022 N 401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21.06.2022 N 401)</w:t>
      </w:r>
    </w:p>
    <w:p>
      <w:pPr>
        <w:pStyle w:val="0"/>
        <w:spacing w:before="200" w:line-rule="auto"/>
        <w:ind w:firstLine="540"/>
        <w:jc w:val="both"/>
      </w:pPr>
      <w:r>
        <w:rPr>
          <w:sz w:val="20"/>
        </w:rPr>
        <w:t xml:space="preserve">При отказе от добровольного возврата субсидий их возврат производится в судебном порядке в соответствии с законодательством Российской Федерации.</w:t>
      </w:r>
    </w:p>
    <w:p>
      <w:pPr>
        <w:pStyle w:val="0"/>
        <w:jc w:val="both"/>
      </w:pPr>
      <w:r>
        <w:rPr>
          <w:sz w:val="20"/>
        </w:rPr>
        <w:t xml:space="preserve">(абзац введен </w:t>
      </w:r>
      <w:hyperlink w:history="0" r:id="rId135" w:tooltip="Постановление Администрации Смоленской области от 21.06.2022 N 401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21.06.2022 N 401)</w:t>
      </w:r>
    </w:p>
    <w:p>
      <w:pPr>
        <w:pStyle w:val="0"/>
        <w:spacing w:before="200" w:line-rule="auto"/>
        <w:ind w:firstLine="540"/>
        <w:jc w:val="both"/>
      </w:pPr>
      <w:r>
        <w:rPr>
          <w:sz w:val="20"/>
        </w:rPr>
        <w:t xml:space="preserve">4.16. Результатами предоставления субсидий являются:</w:t>
      </w:r>
    </w:p>
    <w:p>
      <w:pPr>
        <w:pStyle w:val="0"/>
        <w:spacing w:before="200" w:line-rule="auto"/>
        <w:ind w:firstLine="540"/>
        <w:jc w:val="both"/>
      </w:pPr>
      <w:r>
        <w:rPr>
          <w:sz w:val="20"/>
        </w:rPr>
        <w:t xml:space="preserve">- количество жителей Смоленской области - благополучателей социальных программ (проектов) социально ориентированных некоммерческих организаций - победителей конкурса социально ориентированных некоммерческих организаций на право получения в текущем финансовом году субсидий. Датой достижения данного результата предоставления субсидий является 20 декабря текущего финансового года;</w:t>
      </w:r>
    </w:p>
    <w:p>
      <w:pPr>
        <w:pStyle w:val="0"/>
        <w:spacing w:before="200" w:line-rule="auto"/>
        <w:ind w:firstLine="540"/>
        <w:jc w:val="both"/>
      </w:pPr>
      <w:r>
        <w:rPr>
          <w:sz w:val="20"/>
        </w:rPr>
        <w:t xml:space="preserve">- количество материалов (статей, публикаций) в средствах массовой информации и на интернет-ресурсах о мероприятиях, проводимых в рамках реализации социальных программ (проектов), на осуществление которых предоставлены субсидии. Датой достижения данного результата предоставления субсидий является 20 декабря текущего финансового года.</w:t>
      </w:r>
    </w:p>
    <w:p>
      <w:pPr>
        <w:pStyle w:val="0"/>
        <w:spacing w:before="200" w:line-rule="auto"/>
        <w:ind w:firstLine="540"/>
        <w:jc w:val="both"/>
      </w:pPr>
      <w:r>
        <w:rPr>
          <w:sz w:val="20"/>
        </w:rPr>
        <w:t xml:space="preserve">Конкретные значения результатов предоставления субсидий устанавливаются в договоре.</w:t>
      </w:r>
    </w:p>
    <w:p>
      <w:pPr>
        <w:pStyle w:val="0"/>
        <w:spacing w:before="200" w:line-rule="auto"/>
        <w:ind w:firstLine="540"/>
        <w:jc w:val="both"/>
      </w:pPr>
      <w:r>
        <w:rPr>
          <w:sz w:val="20"/>
        </w:rPr>
        <w:t xml:space="preserve">Получатели субсидий не позднее 10-го числа месяца, следующего за отчетным кварталом, представляют в уполномоченный орган отчет о достижении значений результатов предоставления субсидий, а также не позднее 25 декабря текущего финансового года - отчет об осуществлении расходов, источником финансового обеспечения которых является субсидия.</w:t>
      </w:r>
    </w:p>
    <w:p>
      <w:pPr>
        <w:pStyle w:val="0"/>
        <w:spacing w:before="200" w:line-rule="auto"/>
        <w:ind w:firstLine="540"/>
        <w:jc w:val="both"/>
      </w:pPr>
      <w:r>
        <w:rPr>
          <w:sz w:val="20"/>
        </w:rPr>
        <w:t xml:space="preserve">Порядок и формы представления получателем субсидий отчетности, указанной в </w:t>
      </w:r>
      <w:hyperlink w:history="0" w:anchor="P297" w:tooltip="4.11. Получатели субсидий представляют в уполномоченный орган отчеты об использовании субсидий.">
        <w:r>
          <w:rPr>
            <w:sz w:val="20"/>
            <w:color w:val="0000ff"/>
          </w:rPr>
          <w:t xml:space="preserve">пункте 4.11</w:t>
        </w:r>
      </w:hyperlink>
      <w:r>
        <w:rPr>
          <w:sz w:val="20"/>
        </w:rPr>
        <w:t xml:space="preserve"> настоящего Порядка и настоящем пункте, устанавливаются договором.</w:t>
      </w:r>
    </w:p>
    <w:p>
      <w:pPr>
        <w:pStyle w:val="0"/>
        <w:spacing w:before="200" w:line-rule="auto"/>
        <w:ind w:firstLine="540"/>
        <w:jc w:val="both"/>
      </w:pPr>
      <w:r>
        <w:rPr>
          <w:sz w:val="20"/>
        </w:rPr>
        <w:t xml:space="preserve">В случае недостижения значений результатов предоставления субсидий социально ориентированная некоммерческая организация осуществляет возврат средств субсидии в доход областного бюджета в течение 30 календарных дней со дня получения требования уполномоченного органа о возврате субсидий, направленного в письменной форме.</w:t>
      </w:r>
    </w:p>
    <w:p>
      <w:pPr>
        <w:pStyle w:val="0"/>
        <w:spacing w:before="200" w:line-rule="auto"/>
        <w:ind w:firstLine="540"/>
        <w:jc w:val="both"/>
      </w:pPr>
      <w:r>
        <w:rPr>
          <w:sz w:val="20"/>
        </w:rPr>
        <w:t xml:space="preserve">Сумма субсидии, подлежащая возврату, рассчитывается по следующей формуле:</w:t>
      </w:r>
    </w:p>
    <w:p>
      <w:pPr>
        <w:pStyle w:val="0"/>
        <w:jc w:val="both"/>
      </w:pPr>
      <w:r>
        <w:rPr>
          <w:sz w:val="20"/>
        </w:rPr>
      </w:r>
    </w:p>
    <w:p>
      <w:pPr>
        <w:pStyle w:val="0"/>
        <w:jc w:val="center"/>
      </w:pPr>
      <w:r>
        <w:rPr>
          <w:sz w:val="20"/>
        </w:rPr>
        <w:t xml:space="preserve">Vвозврата = (Vсубсидии x k x m / n), где:</w:t>
      </w:r>
    </w:p>
    <w:p>
      <w:pPr>
        <w:pStyle w:val="0"/>
        <w:jc w:val="both"/>
      </w:pPr>
      <w:r>
        <w:rPr>
          <w:sz w:val="20"/>
        </w:rPr>
      </w:r>
    </w:p>
    <w:p>
      <w:pPr>
        <w:pStyle w:val="0"/>
        <w:ind w:firstLine="540"/>
        <w:jc w:val="both"/>
      </w:pPr>
      <w:r>
        <w:rPr>
          <w:sz w:val="20"/>
        </w:rPr>
        <w:t xml:space="preserve">Vвозврата - сумма субсидии, подлежащая возврату, рублей;</w:t>
      </w:r>
    </w:p>
    <w:p>
      <w:pPr>
        <w:pStyle w:val="0"/>
        <w:spacing w:before="200" w:line-rule="auto"/>
        <w:ind w:firstLine="540"/>
        <w:jc w:val="both"/>
      </w:pPr>
      <w:r>
        <w:rPr>
          <w:sz w:val="20"/>
        </w:rPr>
        <w:t xml:space="preserve">Vсубсидии - сумма субсидии, предоставленная социально ориентированной некоммерческой организации в отчетном финансовом году, рублей;</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m - количество результатов предоставления субсидий, по которым индекс, отражающий уровень недостижения i-го результата предоставления субсидии, имеет положительное значение;</w:t>
      </w:r>
    </w:p>
    <w:p>
      <w:pPr>
        <w:pStyle w:val="0"/>
        <w:spacing w:before="200" w:line-rule="auto"/>
        <w:ind w:firstLine="540"/>
        <w:jc w:val="both"/>
      </w:pPr>
      <w:r>
        <w:rPr>
          <w:sz w:val="20"/>
        </w:rPr>
        <w:t xml:space="preserve">n - общее количество результатов предоставления субсидий.</w:t>
      </w:r>
    </w:p>
    <w:p>
      <w:pPr>
        <w:pStyle w:val="0"/>
        <w:spacing w:before="200" w:line-rule="auto"/>
        <w:ind w:firstLine="540"/>
        <w:jc w:val="both"/>
      </w:pPr>
      <w:r>
        <w:rPr>
          <w:sz w:val="20"/>
        </w:rPr>
        <w:t xml:space="preserve">Коэффициент возврата субсидии рассчитывается по следующей формуле:</w:t>
      </w:r>
    </w:p>
    <w:p>
      <w:pPr>
        <w:pStyle w:val="0"/>
        <w:jc w:val="both"/>
      </w:pPr>
      <w:r>
        <w:rPr>
          <w:sz w:val="20"/>
        </w:rPr>
      </w:r>
    </w:p>
    <w:p>
      <w:pPr>
        <w:pStyle w:val="0"/>
        <w:jc w:val="center"/>
      </w:pPr>
      <w:r>
        <w:rPr>
          <w:sz w:val="20"/>
        </w:rPr>
        <w:t xml:space="preserve">k = SUM Di / m, где:</w:t>
      </w:r>
    </w:p>
    <w:p>
      <w:pPr>
        <w:pStyle w:val="0"/>
        <w:jc w:val="both"/>
      </w:pPr>
      <w:r>
        <w:rPr>
          <w:sz w:val="20"/>
        </w:rPr>
      </w:r>
    </w:p>
    <w:p>
      <w:pPr>
        <w:pStyle w:val="0"/>
        <w:ind w:firstLine="540"/>
        <w:jc w:val="both"/>
      </w:pPr>
      <w:r>
        <w:rPr>
          <w:sz w:val="20"/>
        </w:rPr>
        <w:t xml:space="preserve">Di - индекс, отражающий уровень недостижения i-го результата предоставления субсидий.</w:t>
      </w:r>
    </w:p>
    <w:p>
      <w:pPr>
        <w:pStyle w:val="0"/>
        <w:spacing w:before="200" w:line-rule="auto"/>
        <w:ind w:firstLine="540"/>
        <w:jc w:val="both"/>
      </w:pPr>
      <w:r>
        <w:rPr>
          <w:sz w:val="20"/>
        </w:rPr>
        <w:t xml:space="preserve">При расчете коэффициента возврата субсидии используются только положительные значения индекса, отражающего уровень недостижения i-го результата предоставления субсидий.</w:t>
      </w:r>
    </w:p>
    <w:p>
      <w:pPr>
        <w:pStyle w:val="0"/>
        <w:spacing w:before="200" w:line-rule="auto"/>
        <w:ind w:firstLine="540"/>
        <w:jc w:val="both"/>
      </w:pPr>
      <w:r>
        <w:rPr>
          <w:sz w:val="20"/>
        </w:rPr>
        <w:t xml:space="preserve">Индекс, отражающий уровень недостижения i-го результата предоставления субсидий, определяется по следующей формуле:</w:t>
      </w:r>
    </w:p>
    <w:p>
      <w:pPr>
        <w:pStyle w:val="0"/>
        <w:jc w:val="both"/>
      </w:pPr>
      <w:r>
        <w:rPr>
          <w:sz w:val="20"/>
        </w:rPr>
      </w:r>
    </w:p>
    <w:p>
      <w:pPr>
        <w:pStyle w:val="0"/>
        <w:jc w:val="center"/>
      </w:pPr>
      <w:r>
        <w:rPr>
          <w:sz w:val="20"/>
        </w:rPr>
        <w:t xml:space="preserve">Di = 1 - Ti / Si, где:</w:t>
      </w:r>
    </w:p>
    <w:p>
      <w:pPr>
        <w:pStyle w:val="0"/>
        <w:jc w:val="both"/>
      </w:pPr>
      <w:r>
        <w:rPr>
          <w:sz w:val="20"/>
        </w:rPr>
      </w:r>
    </w:p>
    <w:p>
      <w:pPr>
        <w:pStyle w:val="0"/>
        <w:ind w:firstLine="540"/>
        <w:jc w:val="both"/>
      </w:pPr>
      <w:r>
        <w:rPr>
          <w:sz w:val="20"/>
        </w:rPr>
        <w:t xml:space="preserve">Ti - фактически достигнутое значение i-го результата предоставления субсидий;</w:t>
      </w:r>
    </w:p>
    <w:p>
      <w:pPr>
        <w:pStyle w:val="0"/>
        <w:spacing w:before="200" w:line-rule="auto"/>
        <w:ind w:firstLine="540"/>
        <w:jc w:val="both"/>
      </w:pPr>
      <w:r>
        <w:rPr>
          <w:sz w:val="20"/>
        </w:rPr>
        <w:t xml:space="preserve">Si - плановое значение i-го результата предоставления субсидий.</w:t>
      </w:r>
    </w:p>
    <w:p>
      <w:pPr>
        <w:pStyle w:val="0"/>
        <w:spacing w:before="200" w:line-rule="auto"/>
        <w:ind w:firstLine="540"/>
        <w:jc w:val="both"/>
      </w:pPr>
      <w:r>
        <w:rPr>
          <w:sz w:val="20"/>
        </w:rPr>
        <w:t xml:space="preserve">В случае недостижения значений результатов предоставления субсидий уполномоченный орган вносит социально ориентированную некоммерческую организацию в раздел "Недобросовестные получатели субсидии" на своем официальном сайте в информационно-телекоммуникационной сети "Интернет" с указанием причины, послужившей основанием для такого действия, и принимает решение об ограничении участия данной социально ориентированной некоммерческой организации в конкурсе в течение одного года, следующего за годом предоставления субсидии.</w:t>
      </w:r>
    </w:p>
    <w:p>
      <w:pPr>
        <w:pStyle w:val="0"/>
        <w:jc w:val="both"/>
      </w:pPr>
      <w:r>
        <w:rPr>
          <w:sz w:val="20"/>
        </w:rPr>
        <w:t xml:space="preserve">(в ред. </w:t>
      </w:r>
      <w:hyperlink w:history="0" r:id="rId136"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4.17. В случае призыва руководителя социальной программы (проекта) на военную службу по мобилизации в Вооруженные Силы Российской Федерации в соответствии с </w:t>
      </w:r>
      <w:hyperlink w:history="0" r:id="rId137"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военная служба по мобилизации) или прохождения руководителем социальной программы (проекта) военной службы по контракту получатель субсидии может обратиться в уполномоченный орган с заявлением о приостановлении исполнения обязательств по договору на срок прохождения военной службы по мобилизации или прохождения военной службы по контракту руководителем социальной программы (проекта) с последующим продлением сроков достижения результатов предоставления субсидии без изменения размера субсидии, а также продлением сроков использования субсидии или отказом от субсидии без применения мер ответственности, указанных в </w:t>
      </w:r>
      <w:hyperlink w:history="0" w:anchor="P304" w:tooltip="4.15. Уполномоченный орган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их получателями, в том числе в части достижения результатов их предоставления. Органы государственного финансового контроля осуществляют проверки соблюдения порядка и условий предоставления субсидий их получателями в соответствии со статьями 268.1 и 269.2 Бюджетного кодекса Российской Федерации.">
        <w:r>
          <w:rPr>
            <w:sz w:val="20"/>
            <w:color w:val="0000ff"/>
          </w:rPr>
          <w:t xml:space="preserve">пункте 4.15</w:t>
        </w:r>
      </w:hyperlink>
      <w:r>
        <w:rPr>
          <w:sz w:val="20"/>
        </w:rPr>
        <w:t xml:space="preserve"> настоящего Порядка, либо с заявлением о возложении обязанностей руководителя социальной программы (проекта) на иное лицо, участвующее в реализации социальной программы (проекта), с приложением документов, подтверждающих нахождение руководителя социальной программы (проекта) в период действия договора на военной службе по мобилизации или прохождение им военной службы по контракту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pPr>
        <w:pStyle w:val="0"/>
        <w:spacing w:before="200" w:line-rule="auto"/>
        <w:ind w:firstLine="540"/>
        <w:jc w:val="both"/>
      </w:pPr>
      <w:r>
        <w:rPr>
          <w:sz w:val="20"/>
        </w:rPr>
        <w:t xml:space="preserve">Соответствующее решение принимается уполномоченным органом в течение 5 рабочих дней со дня представления получателем субсидии заявления, указанного в абзаце первом настоящего пункта, о чем получатель субсидии уведомляется в письменной форме в течение 1 рабочего дня со дня принятия решения.</w:t>
      </w:r>
    </w:p>
    <w:p>
      <w:pPr>
        <w:pStyle w:val="0"/>
        <w:jc w:val="both"/>
      </w:pPr>
      <w:r>
        <w:rPr>
          <w:sz w:val="20"/>
        </w:rPr>
        <w:t xml:space="preserve">(п. 4.17 введен </w:t>
      </w:r>
      <w:hyperlink w:history="0" r:id="rId138"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spacing w:before="200" w:line-rule="auto"/>
        <w:ind w:firstLine="540"/>
        <w:jc w:val="both"/>
      </w:pPr>
      <w:r>
        <w:rPr>
          <w:sz w:val="20"/>
        </w:rPr>
        <w:t xml:space="preserve">4.18. Уполномоченный орган проводит оценку результатов реализации социальных программ (проектов) социально ориентированными некоммерческими организациями - получателями субсидий из областного бюджета по итогам конкурса с привлечением заинтересованных сторон в порядке, утвержденном приказом руководителя уполномоченного органа и размещенном на официальном сайте уполномоченного органа в информационно-телекоммуникационной сети "Интернет".</w:t>
      </w:r>
    </w:p>
    <w:p>
      <w:pPr>
        <w:pStyle w:val="0"/>
        <w:jc w:val="both"/>
      </w:pPr>
      <w:r>
        <w:rPr>
          <w:sz w:val="20"/>
        </w:rPr>
        <w:t xml:space="preserve">(п. 4.18 введен </w:t>
      </w:r>
      <w:hyperlink w:history="0" r:id="rId139"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постановлением</w:t>
        </w:r>
      </w:hyperlink>
      <w:r>
        <w:rPr>
          <w:sz w:val="20"/>
        </w:rPr>
        <w:t xml:space="preserve"> Правительства Смоленской области от 04.12.2023 N 158)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определения объема и предоставления</w:t>
      </w:r>
    </w:p>
    <w:p>
      <w:pPr>
        <w:pStyle w:val="0"/>
        <w:jc w:val="right"/>
      </w:pPr>
      <w:r>
        <w:rPr>
          <w:sz w:val="20"/>
        </w:rPr>
        <w:t xml:space="preserve">субсидий социально ориентированным</w:t>
      </w:r>
    </w:p>
    <w:p>
      <w:pPr>
        <w:pStyle w:val="0"/>
        <w:jc w:val="right"/>
      </w:pPr>
      <w:r>
        <w:rPr>
          <w:sz w:val="20"/>
        </w:rPr>
        <w:t xml:space="preserve">некоммерческим организациям, в том числе</w:t>
      </w:r>
    </w:p>
    <w:p>
      <w:pPr>
        <w:pStyle w:val="0"/>
        <w:jc w:val="right"/>
      </w:pPr>
      <w:r>
        <w:rPr>
          <w:sz w:val="20"/>
        </w:rPr>
        <w:t xml:space="preserve">в рамках областного закона от 22 июня</w:t>
      </w:r>
    </w:p>
    <w:p>
      <w:pPr>
        <w:pStyle w:val="0"/>
        <w:jc w:val="right"/>
      </w:pPr>
      <w:r>
        <w:rPr>
          <w:sz w:val="20"/>
        </w:rPr>
        <w:t xml:space="preserve">2007 года N 56-з "О взаимодействии</w:t>
      </w:r>
    </w:p>
    <w:p>
      <w:pPr>
        <w:pStyle w:val="0"/>
        <w:jc w:val="right"/>
      </w:pPr>
      <w:r>
        <w:rPr>
          <w:sz w:val="20"/>
        </w:rPr>
        <w:t xml:space="preserve">органов государственной власти</w:t>
      </w:r>
    </w:p>
    <w:p>
      <w:pPr>
        <w:pStyle w:val="0"/>
        <w:jc w:val="right"/>
      </w:pPr>
      <w:r>
        <w:rPr>
          <w:sz w:val="20"/>
        </w:rPr>
        <w:t xml:space="preserve">Смоленской области с некоммерческими</w:t>
      </w:r>
    </w:p>
    <w:p>
      <w:pPr>
        <w:pStyle w:val="0"/>
        <w:jc w:val="right"/>
      </w:pPr>
      <w:r>
        <w:rPr>
          <w:sz w:val="20"/>
        </w:rPr>
        <w:t xml:space="preserve">организациями", в рамках реализации</w:t>
      </w:r>
    </w:p>
    <w:p>
      <w:pPr>
        <w:pStyle w:val="0"/>
        <w:jc w:val="right"/>
      </w:pPr>
      <w:r>
        <w:rPr>
          <w:sz w:val="20"/>
        </w:rPr>
        <w:t xml:space="preserve">областной государственной программы</w:t>
      </w:r>
    </w:p>
    <w:p>
      <w:pPr>
        <w:pStyle w:val="0"/>
        <w:jc w:val="right"/>
      </w:pPr>
      <w:r>
        <w:rPr>
          <w:sz w:val="20"/>
        </w:rPr>
        <w:t xml:space="preserve">"Развитие информационного пространства</w:t>
      </w:r>
    </w:p>
    <w:p>
      <w:pPr>
        <w:pStyle w:val="0"/>
        <w:jc w:val="right"/>
      </w:pPr>
      <w:r>
        <w:rPr>
          <w:sz w:val="20"/>
        </w:rPr>
        <w:t xml:space="preserve">и гражданского общества</w:t>
      </w:r>
    </w:p>
    <w:p>
      <w:pPr>
        <w:pStyle w:val="0"/>
        <w:jc w:val="right"/>
      </w:pPr>
      <w:r>
        <w:rPr>
          <w:sz w:val="20"/>
        </w:rPr>
        <w:t xml:space="preserve">в Смоленской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28.04.2021 </w:t>
            </w:r>
            <w:hyperlink w:history="0" r:id="rId140"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279</w:t>
              </w:r>
            </w:hyperlink>
            <w:r>
              <w:rPr>
                <w:sz w:val="20"/>
                <w:color w:val="392c69"/>
              </w:rPr>
              <w:t xml:space="preserve">, от 21.06.2022 </w:t>
            </w:r>
            <w:hyperlink w:history="0" r:id="rId141" w:tooltip="Постановление Администрации Смоленской области от 21.06.2022 N 401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N 401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422"/>
        <w:gridCol w:w="659"/>
        <w:gridCol w:w="1247"/>
        <w:gridCol w:w="2721"/>
      </w:tblGrid>
      <w:tr>
        <w:tc>
          <w:tcPr>
            <w:gridSpan w:val="4"/>
            <w:tcW w:w="9049" w:type="dxa"/>
            <w:tcBorders>
              <w:top w:val="nil"/>
              <w:left w:val="nil"/>
              <w:bottom w:val="nil"/>
              <w:right w:val="nil"/>
            </w:tcBorders>
          </w:tcPr>
          <w:bookmarkStart w:id="377" w:name="P377"/>
          <w:bookmarkEnd w:id="377"/>
          <w:p>
            <w:pPr>
              <w:pStyle w:val="0"/>
              <w:jc w:val="center"/>
            </w:pPr>
            <w:r>
              <w:rPr>
                <w:sz w:val="20"/>
              </w:rPr>
              <w:t xml:space="preserve">ЗАЯВЛЕНИЕ</w:t>
            </w:r>
          </w:p>
          <w:p>
            <w:pPr>
              <w:pStyle w:val="0"/>
              <w:jc w:val="center"/>
            </w:pPr>
            <w:r>
              <w:rPr>
                <w:sz w:val="20"/>
              </w:rPr>
              <w:t xml:space="preserve">о подтверждении достоверности сведений</w:t>
            </w:r>
          </w:p>
          <w:p>
            <w:pPr>
              <w:pStyle w:val="0"/>
              <w:jc w:val="center"/>
            </w:pPr>
            <w:r>
              <w:rPr>
                <w:sz w:val="20"/>
              </w:rPr>
              <w:t xml:space="preserve">о социально ориентированной некоммерческой</w:t>
            </w:r>
          </w:p>
          <w:p>
            <w:pPr>
              <w:pStyle w:val="0"/>
              <w:jc w:val="center"/>
            </w:pPr>
            <w:r>
              <w:rPr>
                <w:sz w:val="20"/>
              </w:rPr>
              <w:t xml:space="preserve">организации при подаче заявки</w:t>
            </w:r>
          </w:p>
          <w:p>
            <w:pPr>
              <w:pStyle w:val="0"/>
              <w:jc w:val="center"/>
            </w:pPr>
            <w:r>
              <w:rPr>
                <w:sz w:val="20"/>
              </w:rPr>
              <w:t xml:space="preserve">на участие в конкурсе</w:t>
            </w:r>
          </w:p>
        </w:tc>
      </w:tr>
      <w:tr>
        <w:tc>
          <w:tcPr>
            <w:gridSpan w:val="4"/>
            <w:tcW w:w="9049" w:type="dxa"/>
            <w:tcBorders>
              <w:top w:val="nil"/>
              <w:left w:val="nil"/>
              <w:bottom w:val="nil"/>
              <w:right w:val="nil"/>
            </w:tcBorders>
          </w:tcPr>
          <w:p>
            <w:pPr>
              <w:pStyle w:val="0"/>
              <w:ind w:firstLine="540"/>
              <w:jc w:val="both"/>
            </w:pPr>
            <w:r>
              <w:rPr>
                <w:sz w:val="20"/>
              </w:rPr>
              <w:t xml:space="preserve">Настоящим заявлением подтверждаю, что</w:t>
            </w:r>
          </w:p>
          <w:p>
            <w:pPr>
              <w:pStyle w:val="0"/>
              <w:jc w:val="both"/>
            </w:pPr>
            <w:r>
              <w:rPr>
                <w:sz w:val="20"/>
              </w:rPr>
              <w:t xml:space="preserve">________________________________________________________________________:</w:t>
            </w:r>
          </w:p>
          <w:p>
            <w:pPr>
              <w:pStyle w:val="0"/>
              <w:ind w:firstLine="540"/>
              <w:jc w:val="both"/>
            </w:pPr>
            <w:r>
              <w:rPr>
                <w:sz w:val="20"/>
              </w:rPr>
              <w:t xml:space="preserve">(наименование социально ориентированной некоммерческой организации)</w:t>
            </w:r>
          </w:p>
          <w:p>
            <w:pPr>
              <w:pStyle w:val="0"/>
              <w:ind w:firstLine="540"/>
              <w:jc w:val="both"/>
            </w:pPr>
            <w:r>
              <w:rPr>
                <w:sz w:val="20"/>
              </w:rPr>
              <w:t xml:space="preserve">- в соответствии со своими учредительными документами имеет основным видом деятельности деятельность, предусмотренную </w:t>
            </w:r>
            <w:hyperlink w:history="0" r:id="rId142" w:tooltip="Федеральный закон от 12.01.1996 N 7-ФЗ (ред. от 26.02.2024) &quot;О некоммерческих организациях&quot; {КонсультантПлюс}">
              <w:r>
                <w:rPr>
                  <w:sz w:val="20"/>
                  <w:color w:val="0000ff"/>
                </w:rPr>
                <w:t xml:space="preserve">статьей 31.1</w:t>
              </w:r>
            </w:hyperlink>
            <w:r>
              <w:rPr>
                <w:sz w:val="20"/>
              </w:rPr>
              <w:t xml:space="preserve"> Федерального закона "О некоммерческих организациях";</w:t>
            </w:r>
          </w:p>
          <w:p>
            <w:pPr>
              <w:pStyle w:val="0"/>
              <w:ind w:firstLine="540"/>
              <w:jc w:val="both"/>
            </w:pPr>
            <w:r>
              <w:rPr>
                <w:sz w:val="20"/>
              </w:rPr>
              <w:t xml:space="preserve">- не находится в стадии реорганизации, ликвидации, банкротства;</w:t>
            </w:r>
          </w:p>
          <w:p>
            <w:pPr>
              <w:pStyle w:val="0"/>
              <w:ind w:firstLine="540"/>
              <w:jc w:val="both"/>
            </w:pPr>
            <w:r>
              <w:rPr>
                <w:sz w:val="20"/>
              </w:rPr>
              <w:t xml:space="preserve">- не имеет просроченной задолженности (недоимки) по налогам, сборам и иным обязательным платежам в бюджетную систему Российской Федерации (включая пени, штрафы за нарушение законодательства Российской Федерации о налогах и сборах, страховых взносах);</w:t>
            </w:r>
          </w:p>
          <w:p>
            <w:pPr>
              <w:pStyle w:val="0"/>
              <w:ind w:firstLine="540"/>
              <w:jc w:val="both"/>
            </w:pPr>
            <w:r>
              <w:rPr>
                <w:sz w:val="20"/>
              </w:rPr>
              <w:t xml:space="preserve">- в текущем финансовом году не получала субсидий из областного бюджета с целью государственной поддержки реализации социальных программ (проектов) по приоритетным направлениям поддержки;</w:t>
            </w:r>
          </w:p>
          <w:p>
            <w:pPr>
              <w:pStyle w:val="0"/>
              <w:ind w:firstLine="540"/>
              <w:jc w:val="both"/>
            </w:pPr>
            <w:r>
              <w:rPr>
                <w:sz w:val="20"/>
              </w:rPr>
              <w:t xml:space="preserve">- не имеет просроченной задолженности по возврату в областной бюджет субсидий, предоставленных в соответствии с правовыми актами Смоленской области, и иной просроченной задолженности перед областным бюджетом.</w:t>
            </w:r>
          </w:p>
          <w:p>
            <w:pPr>
              <w:pStyle w:val="0"/>
              <w:ind w:firstLine="540"/>
              <w:jc w:val="both"/>
            </w:pPr>
            <w:r>
              <w:rPr>
                <w:sz w:val="20"/>
              </w:rPr>
              <w:t xml:space="preserve">Согласие на публикацию (размещение) на сайте уполномоченного органа в информационно-телекоммуникационной сети "Интернет" информации об участнике конкурса, о подаваемой участником конкурса заявке подтверждаю.</w:t>
            </w:r>
          </w:p>
          <w:p>
            <w:pPr>
              <w:pStyle w:val="0"/>
              <w:ind w:firstLine="540"/>
              <w:jc w:val="both"/>
            </w:pPr>
            <w:r>
              <w:rPr>
                <w:sz w:val="20"/>
              </w:rPr>
              <w:t xml:space="preserve">Согласие на обработку персональных данных иных лиц, указанных в конкурсной документации, подтверждаю.</w:t>
            </w:r>
          </w:p>
          <w:p>
            <w:pPr>
              <w:pStyle w:val="0"/>
              <w:ind w:firstLine="540"/>
              <w:jc w:val="both"/>
            </w:pPr>
            <w:r>
              <w:rPr>
                <w:sz w:val="20"/>
              </w:rPr>
              <w:t xml:space="preserve">Достоверность информации (в том числе документов), представленной в составе заявки на участие в конкурсе социально ориентированных некоммерческих организаций на право получения в текущем финансовом году субсидий, подтверждаю.</w:t>
            </w:r>
          </w:p>
          <w:p>
            <w:pPr>
              <w:pStyle w:val="0"/>
              <w:ind w:firstLine="540"/>
              <w:jc w:val="both"/>
            </w:pPr>
            <w:r>
              <w:rPr>
                <w:sz w:val="20"/>
              </w:rPr>
              <w:t xml:space="preserve">С условиями конкурса социально ориентированных некоммерческих организаций на право получения в текущем финансовом году субсидий ознакомлен(а) и согласен (согласна).</w:t>
            </w:r>
          </w:p>
        </w:tc>
      </w:tr>
      <w:tr>
        <w:tc>
          <w:tcPr>
            <w:tcW w:w="4422" w:type="dxa"/>
            <w:tcBorders>
              <w:top w:val="nil"/>
              <w:left w:val="nil"/>
              <w:bottom w:val="nil"/>
              <w:right w:val="nil"/>
            </w:tcBorders>
          </w:tcPr>
          <w:p>
            <w:pPr>
              <w:pStyle w:val="0"/>
            </w:pPr>
            <w:r>
              <w:rPr>
                <w:sz w:val="20"/>
              </w:rPr>
              <w:t xml:space="preserve">___________________________________</w:t>
            </w:r>
          </w:p>
          <w:p>
            <w:pPr>
              <w:pStyle w:val="0"/>
            </w:pPr>
            <w:r>
              <w:rPr>
                <w:sz w:val="20"/>
              </w:rPr>
              <w:t xml:space="preserve">(наименование должности руководителя</w:t>
            </w:r>
          </w:p>
          <w:p>
            <w:pPr>
              <w:pStyle w:val="0"/>
            </w:pPr>
            <w:r>
              <w:rPr>
                <w:sz w:val="20"/>
              </w:rPr>
              <w:t xml:space="preserve">социально ориентированной</w:t>
            </w:r>
          </w:p>
          <w:p>
            <w:pPr>
              <w:pStyle w:val="0"/>
            </w:pPr>
            <w:r>
              <w:rPr>
                <w:sz w:val="20"/>
              </w:rPr>
              <w:t xml:space="preserve">некоммерческой организации)</w:t>
            </w:r>
          </w:p>
        </w:tc>
        <w:tc>
          <w:tcPr>
            <w:gridSpan w:val="2"/>
            <w:tcW w:w="1906" w:type="dxa"/>
            <w:tcBorders>
              <w:top w:val="nil"/>
              <w:left w:val="nil"/>
              <w:bottom w:val="nil"/>
              <w:right w:val="nil"/>
            </w:tcBorders>
          </w:tcPr>
          <w:p>
            <w:pPr>
              <w:pStyle w:val="0"/>
              <w:jc w:val="center"/>
            </w:pPr>
            <w:r>
              <w:rPr>
                <w:sz w:val="20"/>
              </w:rPr>
              <w:t xml:space="preserve">______________</w:t>
            </w:r>
          </w:p>
          <w:p>
            <w:pPr>
              <w:pStyle w:val="0"/>
              <w:jc w:val="center"/>
            </w:pPr>
            <w:r>
              <w:rPr>
                <w:sz w:val="20"/>
              </w:rPr>
              <w:t xml:space="preserve">(подпись)</w:t>
            </w:r>
          </w:p>
        </w:tc>
        <w:tc>
          <w:tcPr>
            <w:tcW w:w="2721" w:type="dxa"/>
            <w:tcBorders>
              <w:top w:val="nil"/>
              <w:left w:val="nil"/>
              <w:bottom w:val="nil"/>
              <w:right w:val="nil"/>
            </w:tcBorders>
          </w:tcPr>
          <w:p>
            <w:pPr>
              <w:pStyle w:val="0"/>
              <w:jc w:val="center"/>
            </w:pPr>
            <w:r>
              <w:rPr>
                <w:sz w:val="20"/>
              </w:rPr>
              <w:t xml:space="preserve">_____________________</w:t>
            </w:r>
          </w:p>
          <w:p>
            <w:pPr>
              <w:pStyle w:val="0"/>
              <w:jc w:val="center"/>
            </w:pPr>
            <w:r>
              <w:rPr>
                <w:sz w:val="20"/>
              </w:rPr>
              <w:t xml:space="preserve">(Ф.И.О.)</w:t>
            </w:r>
          </w:p>
        </w:tc>
      </w:tr>
      <w:tr>
        <w:tc>
          <w:tcPr>
            <w:gridSpan w:val="2"/>
            <w:tcW w:w="5081" w:type="dxa"/>
            <w:tcBorders>
              <w:top w:val="nil"/>
              <w:left w:val="nil"/>
              <w:bottom w:val="nil"/>
              <w:right w:val="nil"/>
            </w:tcBorders>
          </w:tcPr>
          <w:p>
            <w:pPr>
              <w:pStyle w:val="0"/>
              <w:jc w:val="both"/>
            </w:pPr>
            <w:r>
              <w:rPr>
                <w:sz w:val="20"/>
              </w:rPr>
              <w:t xml:space="preserve">"__" __________ 20__ г.</w:t>
            </w:r>
          </w:p>
        </w:tc>
        <w:tc>
          <w:tcPr>
            <w:gridSpan w:val="2"/>
            <w:tcW w:w="3968" w:type="dxa"/>
            <w:tcBorders>
              <w:top w:val="nil"/>
              <w:left w:val="nil"/>
              <w:bottom w:val="nil"/>
              <w:right w:val="nil"/>
            </w:tcBorders>
          </w:tcPr>
          <w:p>
            <w:pPr>
              <w:pStyle w:val="0"/>
              <w:jc w:val="both"/>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определения объема и предоставления</w:t>
      </w:r>
    </w:p>
    <w:p>
      <w:pPr>
        <w:pStyle w:val="0"/>
        <w:jc w:val="right"/>
      </w:pPr>
      <w:r>
        <w:rPr>
          <w:sz w:val="20"/>
        </w:rPr>
        <w:t xml:space="preserve">субсидий социально ориентированным</w:t>
      </w:r>
    </w:p>
    <w:p>
      <w:pPr>
        <w:pStyle w:val="0"/>
        <w:jc w:val="right"/>
      </w:pPr>
      <w:r>
        <w:rPr>
          <w:sz w:val="20"/>
        </w:rPr>
        <w:t xml:space="preserve">некоммерческим организациям, в том числе</w:t>
      </w:r>
    </w:p>
    <w:p>
      <w:pPr>
        <w:pStyle w:val="0"/>
        <w:jc w:val="right"/>
      </w:pPr>
      <w:r>
        <w:rPr>
          <w:sz w:val="20"/>
        </w:rPr>
        <w:t xml:space="preserve">в рамках областного закона от 22 июня</w:t>
      </w:r>
    </w:p>
    <w:p>
      <w:pPr>
        <w:pStyle w:val="0"/>
        <w:jc w:val="right"/>
      </w:pPr>
      <w:r>
        <w:rPr>
          <w:sz w:val="20"/>
        </w:rPr>
        <w:t xml:space="preserve">2007 года N 56-з "О взаимодействии</w:t>
      </w:r>
    </w:p>
    <w:p>
      <w:pPr>
        <w:pStyle w:val="0"/>
        <w:jc w:val="right"/>
      </w:pPr>
      <w:r>
        <w:rPr>
          <w:sz w:val="20"/>
        </w:rPr>
        <w:t xml:space="preserve">органов государственной власти</w:t>
      </w:r>
    </w:p>
    <w:p>
      <w:pPr>
        <w:pStyle w:val="0"/>
        <w:jc w:val="right"/>
      </w:pPr>
      <w:r>
        <w:rPr>
          <w:sz w:val="20"/>
        </w:rPr>
        <w:t xml:space="preserve">Смоленской области с некоммерческими</w:t>
      </w:r>
    </w:p>
    <w:p>
      <w:pPr>
        <w:pStyle w:val="0"/>
        <w:jc w:val="right"/>
      </w:pPr>
      <w:r>
        <w:rPr>
          <w:sz w:val="20"/>
        </w:rPr>
        <w:t xml:space="preserve">организациями", в рамках реализации</w:t>
      </w:r>
    </w:p>
    <w:p>
      <w:pPr>
        <w:pStyle w:val="0"/>
        <w:jc w:val="right"/>
      </w:pPr>
      <w:r>
        <w:rPr>
          <w:sz w:val="20"/>
        </w:rPr>
        <w:t xml:space="preserve">областной государственной программы</w:t>
      </w:r>
    </w:p>
    <w:p>
      <w:pPr>
        <w:pStyle w:val="0"/>
        <w:jc w:val="right"/>
      </w:pPr>
      <w:r>
        <w:rPr>
          <w:sz w:val="20"/>
        </w:rPr>
        <w:t xml:space="preserve">"Развитие информационного пространства</w:t>
      </w:r>
    </w:p>
    <w:p>
      <w:pPr>
        <w:pStyle w:val="0"/>
        <w:jc w:val="right"/>
      </w:pPr>
      <w:r>
        <w:rPr>
          <w:sz w:val="20"/>
        </w:rPr>
        <w:t xml:space="preserve">и гражданского общества</w:t>
      </w:r>
    </w:p>
    <w:p>
      <w:pPr>
        <w:pStyle w:val="0"/>
        <w:jc w:val="right"/>
      </w:pPr>
      <w:r>
        <w:rPr>
          <w:sz w:val="20"/>
        </w:rPr>
        <w:t xml:space="preserve">в Смоленской области"</w:t>
      </w:r>
    </w:p>
    <w:p>
      <w:pPr>
        <w:pStyle w:val="0"/>
        <w:jc w:val="both"/>
      </w:pPr>
      <w:r>
        <w:rPr>
          <w:sz w:val="20"/>
        </w:rPr>
      </w:r>
    </w:p>
    <w:bookmarkStart w:id="424" w:name="P424"/>
    <w:bookmarkEnd w:id="424"/>
    <w:p>
      <w:pPr>
        <w:pStyle w:val="2"/>
        <w:jc w:val="center"/>
      </w:pPr>
      <w:r>
        <w:rPr>
          <w:sz w:val="20"/>
        </w:rPr>
        <w:t xml:space="preserve">БАЛЛЬНАЯ ШКАЛА</w:t>
      </w:r>
    </w:p>
    <w:p>
      <w:pPr>
        <w:pStyle w:val="2"/>
        <w:jc w:val="center"/>
      </w:pPr>
      <w:r>
        <w:rPr>
          <w:sz w:val="20"/>
        </w:rPr>
        <w:t xml:space="preserve">КРИТЕРИЕВ ОЦЕНКИ ЗАЯВОК СОЦИАЛЬНО ОРИЕНТИРОВАННЫХ</w:t>
      </w:r>
    </w:p>
    <w:p>
      <w:pPr>
        <w:pStyle w:val="2"/>
        <w:jc w:val="center"/>
      </w:pPr>
      <w:r>
        <w:rPr>
          <w:sz w:val="20"/>
        </w:rPr>
        <w:t xml:space="preserve">НЕКОММЕРЧЕСКИХ ОРГАНИЗАЦИЙ НА ПОЛУЧЕНИЕ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3" w:tooltip="Постановление Правительства Смоленской области от 04.12.2023 N 158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04.12.2023 N 158)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7257"/>
        <w:gridCol w:w="1339"/>
      </w:tblGrid>
      <w:tr>
        <w:tc>
          <w:tcPr>
            <w:tcW w:w="484" w:type="dxa"/>
          </w:tcPr>
          <w:p>
            <w:pPr>
              <w:pStyle w:val="0"/>
              <w:jc w:val="center"/>
            </w:pPr>
            <w:r>
              <w:rPr>
                <w:sz w:val="20"/>
              </w:rPr>
              <w:t xml:space="preserve">N п/п</w:t>
            </w:r>
          </w:p>
        </w:tc>
        <w:tc>
          <w:tcPr>
            <w:tcW w:w="7257" w:type="dxa"/>
          </w:tcPr>
          <w:p>
            <w:pPr>
              <w:pStyle w:val="0"/>
              <w:jc w:val="center"/>
            </w:pPr>
            <w:r>
              <w:rPr>
                <w:sz w:val="20"/>
              </w:rPr>
              <w:t xml:space="preserve">Критерий оценки</w:t>
            </w:r>
          </w:p>
        </w:tc>
        <w:tc>
          <w:tcPr>
            <w:tcW w:w="1339" w:type="dxa"/>
          </w:tcPr>
          <w:p>
            <w:pPr>
              <w:pStyle w:val="0"/>
              <w:jc w:val="center"/>
            </w:pPr>
            <w:r>
              <w:rPr>
                <w:sz w:val="20"/>
              </w:rPr>
              <w:t xml:space="preserve">Количество баллов</w:t>
            </w:r>
          </w:p>
        </w:tc>
      </w:tr>
      <w:tr>
        <w:tc>
          <w:tcPr>
            <w:tcW w:w="484" w:type="dxa"/>
          </w:tcPr>
          <w:p>
            <w:pPr>
              <w:pStyle w:val="0"/>
              <w:jc w:val="center"/>
            </w:pPr>
            <w:r>
              <w:rPr>
                <w:sz w:val="20"/>
              </w:rPr>
              <w:t xml:space="preserve">1</w:t>
            </w:r>
          </w:p>
        </w:tc>
        <w:tc>
          <w:tcPr>
            <w:tcW w:w="7257" w:type="dxa"/>
          </w:tcPr>
          <w:p>
            <w:pPr>
              <w:pStyle w:val="0"/>
              <w:jc w:val="center"/>
            </w:pPr>
            <w:r>
              <w:rPr>
                <w:sz w:val="20"/>
              </w:rPr>
              <w:t xml:space="preserve">2</w:t>
            </w:r>
          </w:p>
        </w:tc>
        <w:tc>
          <w:tcPr>
            <w:tcW w:w="1339" w:type="dxa"/>
          </w:tcPr>
          <w:p>
            <w:pPr>
              <w:pStyle w:val="0"/>
              <w:jc w:val="center"/>
            </w:pPr>
            <w:r>
              <w:rPr>
                <w:sz w:val="20"/>
              </w:rPr>
              <w:t xml:space="preserve">3</w:t>
            </w:r>
          </w:p>
        </w:tc>
      </w:tr>
      <w:tr>
        <w:tc>
          <w:tcPr>
            <w:gridSpan w:val="3"/>
            <w:tcW w:w="9080" w:type="dxa"/>
          </w:tcPr>
          <w:p>
            <w:pPr>
              <w:pStyle w:val="0"/>
              <w:outlineLvl w:val="2"/>
              <w:jc w:val="center"/>
            </w:pPr>
            <w:r>
              <w:rPr>
                <w:sz w:val="20"/>
              </w:rPr>
              <w:t xml:space="preserve">1. Актуальность, социальная значимость и уникальность социальной программы (проекта)</w:t>
            </w:r>
          </w:p>
        </w:tc>
      </w:tr>
      <w:tr>
        <w:tc>
          <w:tcPr>
            <w:tcW w:w="484" w:type="dxa"/>
          </w:tcPr>
          <w:p>
            <w:pPr>
              <w:pStyle w:val="0"/>
              <w:jc w:val="both"/>
            </w:pPr>
            <w:r>
              <w:rPr>
                <w:sz w:val="20"/>
              </w:rPr>
              <w:t xml:space="preserve">1.1.</w:t>
            </w:r>
          </w:p>
        </w:tc>
        <w:tc>
          <w:tcPr>
            <w:tcW w:w="7257" w:type="dxa"/>
          </w:tcPr>
          <w:p>
            <w:pPr>
              <w:pStyle w:val="0"/>
              <w:jc w:val="both"/>
            </w:pPr>
            <w:r>
              <w:rPr>
                <w:sz w:val="20"/>
              </w:rPr>
              <w:t xml:space="preserve">Актуальность и социальная значимость социальной программы (проекта) убедительно доказаны; проблемы, на решение которых направлена социальная программа (проект), детально раскрыты, их описание аргументировано и подкреплено конкретными количественными и (или) качественными показателями; социальная программа (проект) направлена в полной мере на решение именно тех проблем, которые обозначены как значимые; имеется подтверждение актуальности проблемы представителями целевой аудитории, потенциальными благополучателями, партнерами; мероприятия социальной программы (проекта) полностью соответствуют выбранным направлениям</w:t>
            </w:r>
          </w:p>
        </w:tc>
        <w:tc>
          <w:tcPr>
            <w:tcW w:w="1339" w:type="dxa"/>
          </w:tcPr>
          <w:p>
            <w:pPr>
              <w:pStyle w:val="0"/>
              <w:jc w:val="center"/>
            </w:pPr>
            <w:r>
              <w:rPr>
                <w:sz w:val="20"/>
              </w:rPr>
              <w:t xml:space="preserve">10</w:t>
            </w:r>
          </w:p>
        </w:tc>
      </w:tr>
      <w:tr>
        <w:tc>
          <w:tcPr>
            <w:tcW w:w="484" w:type="dxa"/>
          </w:tcPr>
          <w:p>
            <w:pPr>
              <w:pStyle w:val="0"/>
              <w:jc w:val="both"/>
            </w:pPr>
            <w:r>
              <w:rPr>
                <w:sz w:val="20"/>
              </w:rPr>
              <w:t xml:space="preserve">1.2.</w:t>
            </w:r>
          </w:p>
        </w:tc>
        <w:tc>
          <w:tcPr>
            <w:tcW w:w="7257" w:type="dxa"/>
          </w:tcPr>
          <w:p>
            <w:pPr>
              <w:pStyle w:val="0"/>
              <w:jc w:val="both"/>
            </w:pPr>
            <w:r>
              <w:rPr>
                <w:sz w:val="20"/>
              </w:rPr>
              <w:t xml:space="preserve">Актуальность и социальная значимость социальной программы (проекта) доказаны недостаточно убедительно; проблема не имеет острой значимости для целевой группы или территории реализации социальной программы (проекта); в социальной программе (проекте) недостаточно аргументировано и без конкретных показателей описана проблема, на решение которой направлена социальная программа (проект), либо не подтверждено взаимодействие с территориями, обозначенными в заявке</w:t>
            </w:r>
          </w:p>
        </w:tc>
        <w:tc>
          <w:tcPr>
            <w:tcW w:w="1339" w:type="dxa"/>
          </w:tcPr>
          <w:p>
            <w:pPr>
              <w:pStyle w:val="0"/>
              <w:jc w:val="center"/>
            </w:pPr>
            <w:r>
              <w:rPr>
                <w:sz w:val="20"/>
              </w:rPr>
              <w:t xml:space="preserve">5</w:t>
            </w:r>
          </w:p>
        </w:tc>
      </w:tr>
      <w:tr>
        <w:tc>
          <w:tcPr>
            <w:tcW w:w="484" w:type="dxa"/>
          </w:tcPr>
          <w:p>
            <w:pPr>
              <w:pStyle w:val="0"/>
              <w:jc w:val="both"/>
            </w:pPr>
            <w:r>
              <w:rPr>
                <w:sz w:val="20"/>
              </w:rPr>
              <w:t xml:space="preserve">1.3.</w:t>
            </w:r>
          </w:p>
        </w:tc>
        <w:tc>
          <w:tcPr>
            <w:tcW w:w="7257" w:type="dxa"/>
          </w:tcPr>
          <w:p>
            <w:pPr>
              <w:pStyle w:val="0"/>
              <w:jc w:val="both"/>
            </w:pPr>
            <w:r>
              <w:rPr>
                <w:sz w:val="20"/>
              </w:rPr>
              <w:t xml:space="preserve">Актуальность, социальная значимость и уникальность социальной программы (проекта) не доказаны; проблема, которой посвящена социальная программа (проект), не относится к разряду востребованных обществом либо слабо обоснована авторами; большая часть мероприятий социальной программы (проекта) не связана с выбранным направлением</w:t>
            </w:r>
          </w:p>
        </w:tc>
        <w:tc>
          <w:tcPr>
            <w:tcW w:w="1339" w:type="dxa"/>
          </w:tcPr>
          <w:p>
            <w:pPr>
              <w:pStyle w:val="0"/>
              <w:jc w:val="center"/>
            </w:pPr>
            <w:r>
              <w:rPr>
                <w:sz w:val="20"/>
              </w:rPr>
              <w:t xml:space="preserve">0</w:t>
            </w:r>
          </w:p>
        </w:tc>
      </w:tr>
      <w:tr>
        <w:tc>
          <w:tcPr>
            <w:gridSpan w:val="3"/>
            <w:tcW w:w="9080" w:type="dxa"/>
          </w:tcPr>
          <w:p>
            <w:pPr>
              <w:pStyle w:val="0"/>
              <w:outlineLvl w:val="2"/>
              <w:jc w:val="center"/>
            </w:pPr>
            <w:r>
              <w:rPr>
                <w:sz w:val="20"/>
              </w:rPr>
              <w:t xml:space="preserve">2. Логическая связность и реализуемость социальной программы (проекта), соответствие мероприятий социальной программы (проекта) ее (его) целям, задачам и ожидаемым результатам</w:t>
            </w:r>
          </w:p>
        </w:tc>
      </w:tr>
      <w:tr>
        <w:tc>
          <w:tcPr>
            <w:tcW w:w="484" w:type="dxa"/>
          </w:tcPr>
          <w:p>
            <w:pPr>
              <w:pStyle w:val="0"/>
              <w:jc w:val="both"/>
            </w:pPr>
            <w:r>
              <w:rPr>
                <w:sz w:val="20"/>
              </w:rPr>
              <w:t xml:space="preserve">2.1.</w:t>
            </w:r>
          </w:p>
        </w:tc>
        <w:tc>
          <w:tcPr>
            <w:tcW w:w="7257" w:type="dxa"/>
          </w:tcPr>
          <w:p>
            <w:pPr>
              <w:pStyle w:val="0"/>
              <w:jc w:val="both"/>
            </w:pPr>
            <w:r>
              <w:rPr>
                <w:sz w:val="20"/>
              </w:rPr>
              <w:t xml:space="preserve">Социальная программа (проект) полностью соответствует данному критерию; все разделы заявки логически взаимосвязаны, каждый раздел содержит информацию, необходимую и достаточную для полного понимания содержания социальной программы (проекта); календарный план хорошо структурирован, детализирован, содержит описание конкретных мероприятий; запланированные мероприятия соответствуют условиям конкурса и обеспечивают решение поставленных задач и достижение предполагаемых результатов социальной программы (проекта); указаны конкретные и разумные сроки, позволяющие в полной мере решить задачи социальной программы (проекта)</w:t>
            </w:r>
          </w:p>
        </w:tc>
        <w:tc>
          <w:tcPr>
            <w:tcW w:w="1339" w:type="dxa"/>
          </w:tcPr>
          <w:p>
            <w:pPr>
              <w:pStyle w:val="0"/>
              <w:jc w:val="center"/>
            </w:pPr>
            <w:r>
              <w:rPr>
                <w:sz w:val="20"/>
              </w:rPr>
              <w:t xml:space="preserve">10</w:t>
            </w:r>
          </w:p>
        </w:tc>
      </w:tr>
      <w:tr>
        <w:tc>
          <w:tcPr>
            <w:tcW w:w="484" w:type="dxa"/>
          </w:tcPr>
          <w:p>
            <w:pPr>
              <w:pStyle w:val="0"/>
              <w:jc w:val="both"/>
            </w:pPr>
            <w:r>
              <w:rPr>
                <w:sz w:val="20"/>
              </w:rPr>
              <w:t xml:space="preserve">2.2.</w:t>
            </w:r>
          </w:p>
        </w:tc>
        <w:tc>
          <w:tcPr>
            <w:tcW w:w="7257" w:type="dxa"/>
          </w:tcPr>
          <w:p>
            <w:pPr>
              <w:pStyle w:val="0"/>
              <w:jc w:val="both"/>
            </w:pPr>
            <w:r>
              <w:rPr>
                <w:sz w:val="20"/>
              </w:rPr>
              <w:t xml:space="preserve">Социальная программа (проект) по данному критерию проработана недостаточно; календарный план описывает лишь общие направления деятельности, не раскрывает последовательность реализации социальной программы (проекта), не позволяет определить содержание основных мероприятий; имеются устранимые нарушения логической связи между задачами, мероприятиями и предполагаемыми результатам</w:t>
            </w:r>
          </w:p>
        </w:tc>
        <w:tc>
          <w:tcPr>
            <w:tcW w:w="1339" w:type="dxa"/>
          </w:tcPr>
          <w:p>
            <w:pPr>
              <w:pStyle w:val="0"/>
              <w:jc w:val="center"/>
            </w:pPr>
            <w:r>
              <w:rPr>
                <w:sz w:val="20"/>
              </w:rPr>
              <w:t xml:space="preserve">5</w:t>
            </w:r>
          </w:p>
        </w:tc>
      </w:tr>
      <w:tr>
        <w:tc>
          <w:tcPr>
            <w:tcW w:w="484" w:type="dxa"/>
          </w:tcPr>
          <w:p>
            <w:pPr>
              <w:pStyle w:val="0"/>
              <w:jc w:val="both"/>
            </w:pPr>
            <w:r>
              <w:rPr>
                <w:sz w:val="20"/>
              </w:rPr>
              <w:t xml:space="preserve">2.3.</w:t>
            </w:r>
          </w:p>
        </w:tc>
        <w:tc>
          <w:tcPr>
            <w:tcW w:w="7257" w:type="dxa"/>
          </w:tcPr>
          <w:p>
            <w:pPr>
              <w:pStyle w:val="0"/>
              <w:jc w:val="both"/>
            </w:pPr>
            <w:r>
              <w:rPr>
                <w:sz w:val="20"/>
              </w:rPr>
              <w:t xml:space="preserve">Социальная программа (проект) не соответствует данному критерию; социальная программа (проект) проработана на низком уровне, имеются несоответствия мероприятий социальной программы (проекта) ее (его) целям и задачам, противоречия между планируемой деятельностью и ожидаемыми результатами; ошибки в постановке целей, задач, описании мероприятий, результатов социальной программы (проекта) делают реализацию такой социальной программы (проекта) нецелесообразной; сроки выполнения мероприятий некорректны и не соответствуют заявленным целям и задачам социальной программы (проекта), из-за непродуманности создаются значительные риски нереализации социальной программы (проекта)</w:t>
            </w:r>
          </w:p>
        </w:tc>
        <w:tc>
          <w:tcPr>
            <w:tcW w:w="1339" w:type="dxa"/>
          </w:tcPr>
          <w:p>
            <w:pPr>
              <w:pStyle w:val="0"/>
              <w:jc w:val="center"/>
            </w:pPr>
            <w:r>
              <w:rPr>
                <w:sz w:val="20"/>
              </w:rPr>
              <w:t xml:space="preserve">0</w:t>
            </w:r>
          </w:p>
        </w:tc>
      </w:tr>
      <w:tr>
        <w:tc>
          <w:tcPr>
            <w:gridSpan w:val="3"/>
            <w:tcW w:w="9080" w:type="dxa"/>
          </w:tcPr>
          <w:p>
            <w:pPr>
              <w:pStyle w:val="0"/>
              <w:outlineLvl w:val="2"/>
              <w:jc w:val="center"/>
            </w:pPr>
            <w:r>
              <w:rPr>
                <w:sz w:val="20"/>
              </w:rPr>
              <w:t xml:space="preserve">3. Соотношение планируемых расходов на реализацию социальной программы (проекта) и ее (его) ожидаемых результатов, адекватность, измеримость и достижимость таких результатов</w:t>
            </w:r>
          </w:p>
        </w:tc>
      </w:tr>
      <w:tr>
        <w:tc>
          <w:tcPr>
            <w:tcW w:w="484" w:type="dxa"/>
          </w:tcPr>
          <w:p>
            <w:pPr>
              <w:pStyle w:val="0"/>
              <w:jc w:val="both"/>
            </w:pPr>
            <w:r>
              <w:rPr>
                <w:sz w:val="20"/>
              </w:rPr>
              <w:t xml:space="preserve">3.1.</w:t>
            </w:r>
          </w:p>
        </w:tc>
        <w:tc>
          <w:tcPr>
            <w:tcW w:w="7257" w:type="dxa"/>
          </w:tcPr>
          <w:p>
            <w:pPr>
              <w:pStyle w:val="0"/>
              <w:jc w:val="both"/>
            </w:pPr>
            <w:r>
              <w:rPr>
                <w:sz w:val="20"/>
              </w:rPr>
              <w:t xml:space="preserve">Данный критерий отлично выражен в заявке; в заявке четко изложены ожидаемые результаты социальной программы (проекта), они адекватны, конкретны и измеримы</w:t>
            </w:r>
          </w:p>
        </w:tc>
        <w:tc>
          <w:tcPr>
            <w:tcW w:w="1339" w:type="dxa"/>
          </w:tcPr>
          <w:p>
            <w:pPr>
              <w:pStyle w:val="0"/>
              <w:jc w:val="center"/>
            </w:pPr>
            <w:r>
              <w:rPr>
                <w:sz w:val="20"/>
              </w:rPr>
              <w:t xml:space="preserve">10</w:t>
            </w:r>
          </w:p>
        </w:tc>
      </w:tr>
      <w:tr>
        <w:tc>
          <w:tcPr>
            <w:tcW w:w="484" w:type="dxa"/>
          </w:tcPr>
          <w:p>
            <w:pPr>
              <w:pStyle w:val="0"/>
              <w:jc w:val="both"/>
            </w:pPr>
            <w:r>
              <w:rPr>
                <w:sz w:val="20"/>
              </w:rPr>
              <w:t xml:space="preserve">3.2.</w:t>
            </w:r>
          </w:p>
        </w:tc>
        <w:tc>
          <w:tcPr>
            <w:tcW w:w="7257" w:type="dxa"/>
          </w:tcPr>
          <w:p>
            <w:pPr>
              <w:pStyle w:val="0"/>
              <w:jc w:val="both"/>
            </w:pPr>
            <w:r>
              <w:rPr>
                <w:sz w:val="20"/>
              </w:rPr>
              <w:t xml:space="preserve">Данный критерий удовлетворительно выражен в заявке; в заявке изложены ожидаемые результаты социальной программы (проекта), но они не полностью соответствуют критериям адекватности, измеримости, достижимости; запланированные результаты могут быть достигнуты при меньших затратах</w:t>
            </w:r>
          </w:p>
        </w:tc>
        <w:tc>
          <w:tcPr>
            <w:tcW w:w="1339" w:type="dxa"/>
          </w:tcPr>
          <w:p>
            <w:pPr>
              <w:pStyle w:val="0"/>
              <w:jc w:val="center"/>
            </w:pPr>
            <w:r>
              <w:rPr>
                <w:sz w:val="20"/>
              </w:rPr>
              <w:t xml:space="preserve">5</w:t>
            </w:r>
          </w:p>
        </w:tc>
      </w:tr>
      <w:tr>
        <w:tc>
          <w:tcPr>
            <w:tcW w:w="484" w:type="dxa"/>
          </w:tcPr>
          <w:p>
            <w:pPr>
              <w:pStyle w:val="0"/>
              <w:jc w:val="both"/>
            </w:pPr>
            <w:r>
              <w:rPr>
                <w:sz w:val="20"/>
              </w:rPr>
              <w:t xml:space="preserve">3.3.</w:t>
            </w:r>
          </w:p>
        </w:tc>
        <w:tc>
          <w:tcPr>
            <w:tcW w:w="7257" w:type="dxa"/>
          </w:tcPr>
          <w:p>
            <w:pPr>
              <w:pStyle w:val="0"/>
              <w:jc w:val="both"/>
            </w:pPr>
            <w:r>
              <w:rPr>
                <w:sz w:val="20"/>
              </w:rPr>
              <w:t xml:space="preserve">Данный критерий плохо выражен в заявке; ожидаемые результаты социальной программы (проекта) изложены неконкретно; предполагаемые затраты на достижение результатов социальной программы (проекта) явно завышены; описанная в заявке деятельность является предпринимательской</w:t>
            </w:r>
          </w:p>
        </w:tc>
        <w:tc>
          <w:tcPr>
            <w:tcW w:w="1339" w:type="dxa"/>
          </w:tcPr>
          <w:p>
            <w:pPr>
              <w:pStyle w:val="0"/>
              <w:jc w:val="center"/>
            </w:pPr>
            <w:r>
              <w:rPr>
                <w:sz w:val="20"/>
              </w:rPr>
              <w:t xml:space="preserve">0</w:t>
            </w:r>
          </w:p>
        </w:tc>
      </w:tr>
      <w:tr>
        <w:tc>
          <w:tcPr>
            <w:gridSpan w:val="3"/>
            <w:tcW w:w="9080" w:type="dxa"/>
          </w:tcPr>
          <w:p>
            <w:pPr>
              <w:pStyle w:val="0"/>
              <w:outlineLvl w:val="2"/>
              <w:jc w:val="center"/>
            </w:pPr>
            <w:r>
              <w:rPr>
                <w:sz w:val="20"/>
              </w:rPr>
              <w:t xml:space="preserve">4. Реалистичность бюджета социальной программы (проекта) и обоснованность планируемых расходов на реализацию социальной программы (проекта)</w:t>
            </w:r>
          </w:p>
        </w:tc>
      </w:tr>
      <w:tr>
        <w:tc>
          <w:tcPr>
            <w:tcW w:w="484" w:type="dxa"/>
          </w:tcPr>
          <w:p>
            <w:pPr>
              <w:pStyle w:val="0"/>
              <w:jc w:val="both"/>
            </w:pPr>
            <w:r>
              <w:rPr>
                <w:sz w:val="20"/>
              </w:rPr>
              <w:t xml:space="preserve">4.1.</w:t>
            </w:r>
          </w:p>
        </w:tc>
        <w:tc>
          <w:tcPr>
            <w:tcW w:w="7257" w:type="dxa"/>
          </w:tcPr>
          <w:p>
            <w:pPr>
              <w:pStyle w:val="0"/>
              <w:jc w:val="both"/>
            </w:pPr>
            <w:r>
              <w:rPr>
                <w:sz w:val="20"/>
              </w:rPr>
              <w:t xml:space="preserve">В бюджете социальной программы (проекта) предусмотрено финансовое обеспечение всех мероприятий социальной программы (проекта) и отсутствуют расходы, которые непосредственно не связаны с мероприятиями социальной программы (проекта); даны корректные комментарии по всем предполагаемым расходам за счет субсидии, позволяющие четко определить детализацию расходов; в социальной программе (проекте) предусмотрено активное использование имеющихся у социально ориентированной некоммерческой организации ресурсов</w:t>
            </w:r>
          </w:p>
        </w:tc>
        <w:tc>
          <w:tcPr>
            <w:tcW w:w="1339" w:type="dxa"/>
          </w:tcPr>
          <w:p>
            <w:pPr>
              <w:pStyle w:val="0"/>
              <w:jc w:val="center"/>
            </w:pPr>
            <w:r>
              <w:rPr>
                <w:sz w:val="20"/>
              </w:rPr>
              <w:t xml:space="preserve">10</w:t>
            </w:r>
          </w:p>
        </w:tc>
      </w:tr>
      <w:tr>
        <w:tc>
          <w:tcPr>
            <w:tcW w:w="484" w:type="dxa"/>
          </w:tcPr>
          <w:p>
            <w:pPr>
              <w:pStyle w:val="0"/>
              <w:jc w:val="both"/>
            </w:pPr>
            <w:r>
              <w:rPr>
                <w:sz w:val="20"/>
              </w:rPr>
              <w:t xml:space="preserve">4.2.</w:t>
            </w:r>
          </w:p>
        </w:tc>
        <w:tc>
          <w:tcPr>
            <w:tcW w:w="7257" w:type="dxa"/>
          </w:tcPr>
          <w:p>
            <w:pPr>
              <w:pStyle w:val="0"/>
              <w:jc w:val="both"/>
            </w:pPr>
            <w:r>
              <w:rPr>
                <w:sz w:val="20"/>
              </w:rPr>
              <w:t xml:space="preserve">В бюджете социальной программы (проекта) не все предполагаемые расходы непосредственно связаны с мероприятиями социальной программы (проекта) и достижением ожидаемых результатов; в бюджете социальной программы (проекта) предусмотрены побочные, не имеющие прямого отношения к реализации социальной программы (проекта) расходы; некоторые расходы завышены или занижены по отношению к среднерыночному уровню оплаты труда, цен на товары, работы, услуги; обоснование отдельных запланированных расходов не позволяет оценить их взаимосвязь с мероприятиями социальной программы (проекта)</w:t>
            </w:r>
          </w:p>
        </w:tc>
        <w:tc>
          <w:tcPr>
            <w:tcW w:w="1339" w:type="dxa"/>
          </w:tcPr>
          <w:p>
            <w:pPr>
              <w:pStyle w:val="0"/>
              <w:jc w:val="center"/>
            </w:pPr>
            <w:r>
              <w:rPr>
                <w:sz w:val="20"/>
              </w:rPr>
              <w:t xml:space="preserve">5</w:t>
            </w:r>
          </w:p>
        </w:tc>
      </w:tr>
      <w:tr>
        <w:tc>
          <w:tcPr>
            <w:tcW w:w="484" w:type="dxa"/>
          </w:tcPr>
          <w:p>
            <w:pPr>
              <w:pStyle w:val="0"/>
              <w:jc w:val="both"/>
            </w:pPr>
            <w:r>
              <w:rPr>
                <w:sz w:val="20"/>
              </w:rPr>
              <w:t xml:space="preserve">4.3.</w:t>
            </w:r>
          </w:p>
        </w:tc>
        <w:tc>
          <w:tcPr>
            <w:tcW w:w="7257" w:type="dxa"/>
          </w:tcPr>
          <w:p>
            <w:pPr>
              <w:pStyle w:val="0"/>
              <w:jc w:val="both"/>
            </w:pPr>
            <w:r>
              <w:rPr>
                <w:sz w:val="20"/>
              </w:rPr>
              <w:t xml:space="preserve">В бюджете социальной программы (проекта) предполагаемые затраты на реализацию социальной программы (проекта) явно завышены либо занижены и (или) не соответствуют мероприятиям социальной программы (проекта); в бюджете социальной программы (проекта) предусмотрено осуществление за счет субсидии недопустимых расходов; комментарии к запланированным расходам неполные, некорректные, нелогичные</w:t>
            </w:r>
          </w:p>
        </w:tc>
        <w:tc>
          <w:tcPr>
            <w:tcW w:w="1339" w:type="dxa"/>
          </w:tcPr>
          <w:p>
            <w:pPr>
              <w:pStyle w:val="0"/>
              <w:jc w:val="center"/>
            </w:pPr>
            <w:r>
              <w:rPr>
                <w:sz w:val="20"/>
              </w:rPr>
              <w:t xml:space="preserve">0</w:t>
            </w:r>
          </w:p>
        </w:tc>
      </w:tr>
      <w:tr>
        <w:tc>
          <w:tcPr>
            <w:gridSpan w:val="3"/>
            <w:tcW w:w="9080" w:type="dxa"/>
          </w:tcPr>
          <w:p>
            <w:pPr>
              <w:pStyle w:val="0"/>
              <w:outlineLvl w:val="2"/>
              <w:jc w:val="center"/>
            </w:pPr>
            <w:r>
              <w:rPr>
                <w:sz w:val="20"/>
              </w:rPr>
              <w:t xml:space="preserve">5. Собственный вклад социально ориентированной некоммерческой организации и дополнительные ресурсы, привлекаемые на реализацию социальной программы (проекта), перспективы ее (его) дальнейшего развития</w:t>
            </w:r>
          </w:p>
        </w:tc>
      </w:tr>
      <w:tr>
        <w:tc>
          <w:tcPr>
            <w:tcW w:w="484" w:type="dxa"/>
          </w:tcPr>
          <w:p>
            <w:pPr>
              <w:pStyle w:val="0"/>
              <w:jc w:val="both"/>
            </w:pPr>
            <w:r>
              <w:rPr>
                <w:sz w:val="20"/>
              </w:rPr>
              <w:t xml:space="preserve">5.1.</w:t>
            </w:r>
          </w:p>
        </w:tc>
        <w:tc>
          <w:tcPr>
            <w:tcW w:w="7257" w:type="dxa"/>
          </w:tcPr>
          <w:p>
            <w:pPr>
              <w:pStyle w:val="0"/>
              <w:jc w:val="both"/>
            </w:pPr>
            <w:r>
              <w:rPr>
                <w:sz w:val="20"/>
              </w:rPr>
              <w:t xml:space="preserve">Социально ориентированная некоммерческая организация располагает ресурсами на реализацию социальной программы (проекта) (наличие офиса, офисной, в том числе компьютерной, техники, штатных работников), уровень собственного вклада и дополнительных ресурсов превышает 25% бюджета социальной программы (проекта)</w:t>
            </w:r>
          </w:p>
        </w:tc>
        <w:tc>
          <w:tcPr>
            <w:tcW w:w="1339" w:type="dxa"/>
          </w:tcPr>
          <w:p>
            <w:pPr>
              <w:pStyle w:val="0"/>
              <w:jc w:val="center"/>
            </w:pPr>
            <w:r>
              <w:rPr>
                <w:sz w:val="20"/>
              </w:rPr>
              <w:t xml:space="preserve">10</w:t>
            </w:r>
          </w:p>
        </w:tc>
      </w:tr>
      <w:tr>
        <w:tc>
          <w:tcPr>
            <w:tcW w:w="484" w:type="dxa"/>
          </w:tcPr>
          <w:p>
            <w:pPr>
              <w:pStyle w:val="0"/>
              <w:jc w:val="both"/>
            </w:pPr>
            <w:r>
              <w:rPr>
                <w:sz w:val="20"/>
              </w:rPr>
              <w:t xml:space="preserve">5.2.</w:t>
            </w:r>
          </w:p>
        </w:tc>
        <w:tc>
          <w:tcPr>
            <w:tcW w:w="7257" w:type="dxa"/>
          </w:tcPr>
          <w:p>
            <w:pPr>
              <w:pStyle w:val="0"/>
              <w:jc w:val="both"/>
            </w:pPr>
            <w:r>
              <w:rPr>
                <w:sz w:val="20"/>
              </w:rPr>
              <w:t xml:space="preserve">Социально ориентированная некоммерческая организация обладает материально-техническими ресурсами (наличие офиса, офисной, в том числе компьютерной, техники), уровень собственного вклада и дополнительных ресурсов составляет от 5 до 25% включительно бюджета социальной программы (проекта)</w:t>
            </w:r>
          </w:p>
        </w:tc>
        <w:tc>
          <w:tcPr>
            <w:tcW w:w="1339" w:type="dxa"/>
          </w:tcPr>
          <w:p>
            <w:pPr>
              <w:pStyle w:val="0"/>
              <w:jc w:val="center"/>
            </w:pPr>
            <w:r>
              <w:rPr>
                <w:sz w:val="20"/>
              </w:rPr>
              <w:t xml:space="preserve">5</w:t>
            </w:r>
          </w:p>
        </w:tc>
      </w:tr>
      <w:tr>
        <w:tc>
          <w:tcPr>
            <w:tcW w:w="484" w:type="dxa"/>
          </w:tcPr>
          <w:p>
            <w:pPr>
              <w:pStyle w:val="0"/>
              <w:jc w:val="both"/>
            </w:pPr>
            <w:r>
              <w:rPr>
                <w:sz w:val="20"/>
              </w:rPr>
              <w:t xml:space="preserve">5.3.</w:t>
            </w:r>
          </w:p>
        </w:tc>
        <w:tc>
          <w:tcPr>
            <w:tcW w:w="7257" w:type="dxa"/>
          </w:tcPr>
          <w:p>
            <w:pPr>
              <w:pStyle w:val="0"/>
              <w:jc w:val="both"/>
            </w:pPr>
            <w:r>
              <w:rPr>
                <w:sz w:val="20"/>
              </w:rPr>
              <w:t xml:space="preserve">Социально ориентированная некоммерческая организация не обладает материально-технической и кадровой базами, уровень собственного вклада и дополнительных ресурсов составляет менее 5% бюджета социальной программы (проекта)</w:t>
            </w:r>
          </w:p>
        </w:tc>
        <w:tc>
          <w:tcPr>
            <w:tcW w:w="1339" w:type="dxa"/>
          </w:tcPr>
          <w:p>
            <w:pPr>
              <w:pStyle w:val="0"/>
              <w:jc w:val="center"/>
            </w:pPr>
            <w:r>
              <w:rPr>
                <w:sz w:val="20"/>
              </w:rPr>
              <w:t xml:space="preserve">0</w:t>
            </w:r>
          </w:p>
        </w:tc>
      </w:tr>
      <w:tr>
        <w:tc>
          <w:tcPr>
            <w:gridSpan w:val="3"/>
            <w:tcW w:w="9080" w:type="dxa"/>
          </w:tcPr>
          <w:p>
            <w:pPr>
              <w:pStyle w:val="0"/>
              <w:outlineLvl w:val="2"/>
              <w:jc w:val="center"/>
            </w:pPr>
            <w:r>
              <w:rPr>
                <w:sz w:val="20"/>
              </w:rPr>
              <w:t xml:space="preserve">6. Опыт социально ориентированной некоммерческой организации в успешной реализации социальных программ (проектов) по соответствующему направлению деятельности</w:t>
            </w:r>
          </w:p>
        </w:tc>
      </w:tr>
      <w:tr>
        <w:tc>
          <w:tcPr>
            <w:tcW w:w="484" w:type="dxa"/>
          </w:tcPr>
          <w:p>
            <w:pPr>
              <w:pStyle w:val="0"/>
              <w:jc w:val="both"/>
            </w:pPr>
            <w:r>
              <w:rPr>
                <w:sz w:val="20"/>
              </w:rPr>
              <w:t xml:space="preserve">6.1.</w:t>
            </w:r>
          </w:p>
        </w:tc>
        <w:tc>
          <w:tcPr>
            <w:tcW w:w="7257" w:type="dxa"/>
          </w:tcPr>
          <w:p>
            <w:pPr>
              <w:pStyle w:val="0"/>
              <w:jc w:val="both"/>
            </w:pPr>
            <w:r>
              <w:rPr>
                <w:sz w:val="20"/>
              </w:rPr>
              <w:t xml:space="preserve">Социально ориентированная некоммерческая организация имеет опыт в успешной реализации социальных программ (проектов) по соответствующему направлению деятельности более 5 лет</w:t>
            </w:r>
          </w:p>
        </w:tc>
        <w:tc>
          <w:tcPr>
            <w:tcW w:w="1339" w:type="dxa"/>
          </w:tcPr>
          <w:p>
            <w:pPr>
              <w:pStyle w:val="0"/>
              <w:jc w:val="center"/>
            </w:pPr>
            <w:r>
              <w:rPr>
                <w:sz w:val="20"/>
              </w:rPr>
              <w:t xml:space="preserve">10</w:t>
            </w:r>
          </w:p>
        </w:tc>
      </w:tr>
      <w:tr>
        <w:tc>
          <w:tcPr>
            <w:tcW w:w="484" w:type="dxa"/>
          </w:tcPr>
          <w:p>
            <w:pPr>
              <w:pStyle w:val="0"/>
              <w:jc w:val="both"/>
            </w:pPr>
            <w:r>
              <w:rPr>
                <w:sz w:val="20"/>
              </w:rPr>
              <w:t xml:space="preserve">6.2.</w:t>
            </w:r>
          </w:p>
        </w:tc>
        <w:tc>
          <w:tcPr>
            <w:tcW w:w="7257" w:type="dxa"/>
          </w:tcPr>
          <w:p>
            <w:pPr>
              <w:pStyle w:val="0"/>
              <w:jc w:val="both"/>
            </w:pPr>
            <w:r>
              <w:rPr>
                <w:sz w:val="20"/>
              </w:rPr>
              <w:t xml:space="preserve">Социально ориентированная некоммерческая организация имеет опыт в успешной реализации социальных программ (проектов) по соответствующему направлению деятельности от 2 до 5 лет включительно</w:t>
            </w:r>
          </w:p>
        </w:tc>
        <w:tc>
          <w:tcPr>
            <w:tcW w:w="1339" w:type="dxa"/>
          </w:tcPr>
          <w:p>
            <w:pPr>
              <w:pStyle w:val="0"/>
              <w:jc w:val="center"/>
            </w:pPr>
            <w:r>
              <w:rPr>
                <w:sz w:val="20"/>
              </w:rPr>
              <w:t xml:space="preserve">5</w:t>
            </w:r>
          </w:p>
        </w:tc>
      </w:tr>
      <w:tr>
        <w:tc>
          <w:tcPr>
            <w:tcW w:w="484" w:type="dxa"/>
          </w:tcPr>
          <w:p>
            <w:pPr>
              <w:pStyle w:val="0"/>
              <w:jc w:val="both"/>
            </w:pPr>
            <w:r>
              <w:rPr>
                <w:sz w:val="20"/>
              </w:rPr>
              <w:t xml:space="preserve">6.3.</w:t>
            </w:r>
          </w:p>
        </w:tc>
        <w:tc>
          <w:tcPr>
            <w:tcW w:w="7257" w:type="dxa"/>
          </w:tcPr>
          <w:p>
            <w:pPr>
              <w:pStyle w:val="0"/>
              <w:jc w:val="both"/>
            </w:pPr>
            <w:r>
              <w:rPr>
                <w:sz w:val="20"/>
              </w:rPr>
              <w:t xml:space="preserve">Социально ориентированная некоммерческая организация не имеет опыта в успешной реализации социальных программ (проектов) по соответствующему направлению деятельности</w:t>
            </w:r>
          </w:p>
        </w:tc>
        <w:tc>
          <w:tcPr>
            <w:tcW w:w="1339" w:type="dxa"/>
          </w:tcPr>
          <w:p>
            <w:pPr>
              <w:pStyle w:val="0"/>
              <w:jc w:val="center"/>
            </w:pPr>
            <w:r>
              <w:rPr>
                <w:sz w:val="20"/>
              </w:rPr>
              <w:t xml:space="preserve">0</w:t>
            </w:r>
          </w:p>
        </w:tc>
      </w:tr>
      <w:tr>
        <w:tc>
          <w:tcPr>
            <w:gridSpan w:val="3"/>
            <w:tcW w:w="9080" w:type="dxa"/>
          </w:tcPr>
          <w:p>
            <w:pPr>
              <w:pStyle w:val="0"/>
              <w:outlineLvl w:val="2"/>
              <w:jc w:val="center"/>
            </w:pPr>
            <w:r>
              <w:rPr>
                <w:sz w:val="20"/>
              </w:rPr>
              <w:t xml:space="preserve">7. Соответствие опыта и компетенций команды социальной программы (проекта) планируемой деятельности</w:t>
            </w:r>
          </w:p>
        </w:tc>
      </w:tr>
      <w:tr>
        <w:tc>
          <w:tcPr>
            <w:tcW w:w="484" w:type="dxa"/>
          </w:tcPr>
          <w:p>
            <w:pPr>
              <w:pStyle w:val="0"/>
              <w:jc w:val="both"/>
            </w:pPr>
            <w:r>
              <w:rPr>
                <w:sz w:val="20"/>
              </w:rPr>
              <w:t xml:space="preserve">7.1.</w:t>
            </w:r>
          </w:p>
        </w:tc>
        <w:tc>
          <w:tcPr>
            <w:tcW w:w="7257" w:type="dxa"/>
          </w:tcPr>
          <w:p>
            <w:pPr>
              <w:pStyle w:val="0"/>
              <w:jc w:val="both"/>
            </w:pPr>
            <w:r>
              <w:rPr>
                <w:sz w:val="20"/>
              </w:rPr>
              <w:t xml:space="preserve">Социальная программа (проект) полностью обеспечена опытными, квалифицированными специалистами по всем необходимым для реализации социальной программы (проекта) профилям; в заявке доказана возможность каждого члена указанной в заявке команды качественно работать над реализацией социальной программы (проекта) на условиях, в порядке и в сроки, установленные календарным планом и бюджетом социальной программы (проекта), без существенных замен в ходе реализации социальной программы (проекта)</w:t>
            </w:r>
          </w:p>
        </w:tc>
        <w:tc>
          <w:tcPr>
            <w:tcW w:w="1339" w:type="dxa"/>
          </w:tcPr>
          <w:p>
            <w:pPr>
              <w:pStyle w:val="0"/>
              <w:jc w:val="center"/>
            </w:pPr>
            <w:r>
              <w:rPr>
                <w:sz w:val="20"/>
              </w:rPr>
              <w:t xml:space="preserve">10</w:t>
            </w:r>
          </w:p>
        </w:tc>
      </w:tr>
      <w:tr>
        <w:tc>
          <w:tcPr>
            <w:tcW w:w="484" w:type="dxa"/>
          </w:tcPr>
          <w:p>
            <w:pPr>
              <w:pStyle w:val="0"/>
              <w:jc w:val="both"/>
            </w:pPr>
            <w:r>
              <w:rPr>
                <w:sz w:val="20"/>
              </w:rPr>
              <w:t xml:space="preserve">7.2.</w:t>
            </w:r>
          </w:p>
        </w:tc>
        <w:tc>
          <w:tcPr>
            <w:tcW w:w="7257" w:type="dxa"/>
          </w:tcPr>
          <w:p>
            <w:pPr>
              <w:pStyle w:val="0"/>
              <w:jc w:val="both"/>
            </w:pPr>
            <w:r>
              <w:rPr>
                <w:sz w:val="20"/>
              </w:rPr>
              <w:t xml:space="preserve">Социальная программа (проект) обеспечена членами команды, которые не в полной мере соответствуют уровню опыта и компетенций, необходимых для реализации социальной программы (проекта); в заявке содержится описание команды социальной программы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социальной программы (проекта)</w:t>
            </w:r>
          </w:p>
        </w:tc>
        <w:tc>
          <w:tcPr>
            <w:tcW w:w="1339" w:type="dxa"/>
          </w:tcPr>
          <w:p>
            <w:pPr>
              <w:pStyle w:val="0"/>
              <w:jc w:val="center"/>
            </w:pPr>
            <w:r>
              <w:rPr>
                <w:sz w:val="20"/>
              </w:rPr>
              <w:t xml:space="preserve">5</w:t>
            </w:r>
          </w:p>
        </w:tc>
      </w:tr>
      <w:tr>
        <w:tc>
          <w:tcPr>
            <w:tcW w:w="484" w:type="dxa"/>
          </w:tcPr>
          <w:p>
            <w:pPr>
              <w:pStyle w:val="0"/>
              <w:jc w:val="both"/>
            </w:pPr>
            <w:r>
              <w:rPr>
                <w:sz w:val="20"/>
              </w:rPr>
              <w:t xml:space="preserve">7.3.</w:t>
            </w:r>
          </w:p>
        </w:tc>
        <w:tc>
          <w:tcPr>
            <w:tcW w:w="7257" w:type="dxa"/>
          </w:tcPr>
          <w:p>
            <w:pPr>
              <w:pStyle w:val="0"/>
              <w:jc w:val="both"/>
            </w:pPr>
            <w:r>
              <w:rPr>
                <w:sz w:val="20"/>
              </w:rPr>
              <w:t xml:space="preserve">Описание команды социальной программы (проекта), ее квалификации, опыта работы в заявке практически отсутствует; имеются высокие риски нереализации социальной программы (проекта) в силу недостаточности опыта и низкой квалификации команды социальной программы (проекта)</w:t>
            </w:r>
          </w:p>
        </w:tc>
        <w:tc>
          <w:tcPr>
            <w:tcW w:w="1339" w:type="dxa"/>
          </w:tcPr>
          <w:p>
            <w:pPr>
              <w:pStyle w:val="0"/>
              <w:jc w:val="center"/>
            </w:pPr>
            <w:r>
              <w:rPr>
                <w:sz w:val="20"/>
              </w:rPr>
              <w:t xml:space="preserve">0</w:t>
            </w:r>
          </w:p>
        </w:tc>
      </w:tr>
      <w:tr>
        <w:tc>
          <w:tcPr>
            <w:gridSpan w:val="3"/>
            <w:tcW w:w="9080" w:type="dxa"/>
          </w:tcPr>
          <w:p>
            <w:pPr>
              <w:pStyle w:val="0"/>
              <w:outlineLvl w:val="2"/>
              <w:jc w:val="center"/>
            </w:pPr>
            <w:r>
              <w:rPr>
                <w:sz w:val="20"/>
              </w:rPr>
              <w:t xml:space="preserve">8. Информационная открытость социально ориентированной некоммерческой организации</w:t>
            </w:r>
          </w:p>
        </w:tc>
      </w:tr>
      <w:tr>
        <w:tc>
          <w:tcPr>
            <w:tcW w:w="484" w:type="dxa"/>
          </w:tcPr>
          <w:p>
            <w:pPr>
              <w:pStyle w:val="0"/>
              <w:jc w:val="both"/>
            </w:pPr>
            <w:r>
              <w:rPr>
                <w:sz w:val="20"/>
              </w:rPr>
              <w:t xml:space="preserve">8.1.</w:t>
            </w:r>
          </w:p>
        </w:tc>
        <w:tc>
          <w:tcPr>
            <w:tcW w:w="7257" w:type="dxa"/>
          </w:tcPr>
          <w:p>
            <w:pPr>
              <w:pStyle w:val="0"/>
              <w:jc w:val="both"/>
            </w:pPr>
            <w:r>
              <w:rPr>
                <w:sz w:val="20"/>
              </w:rPr>
              <w:t xml:space="preserve">Информацию о деятельности социально ориентированной некоммерческой организации легко найти в информационно-телекоммуникационной сети "Интернет" с помощью поисковых запросов; деятельность социально ориентированной некоммерческой организации систематически освещается в средствах массовой информации; социально ориентированная некоммерческая организация имеет действующий постоянно обновляемый сайт, на котором представлены отчеты о ее деятельности, размещена актуальная информация о проводимых мероприятиях, составе органов управления; социально ориентированная некоммерческая организация имеет группы (страницы) в социальных сетях, на которых регулярно обновляется информация</w:t>
            </w:r>
          </w:p>
        </w:tc>
        <w:tc>
          <w:tcPr>
            <w:tcW w:w="1339" w:type="dxa"/>
          </w:tcPr>
          <w:p>
            <w:pPr>
              <w:pStyle w:val="0"/>
              <w:jc w:val="center"/>
            </w:pPr>
            <w:r>
              <w:rPr>
                <w:sz w:val="20"/>
              </w:rPr>
              <w:t xml:space="preserve">10</w:t>
            </w:r>
          </w:p>
        </w:tc>
      </w:tr>
      <w:tr>
        <w:tc>
          <w:tcPr>
            <w:tcW w:w="484" w:type="dxa"/>
          </w:tcPr>
          <w:p>
            <w:pPr>
              <w:pStyle w:val="0"/>
              <w:jc w:val="both"/>
            </w:pPr>
            <w:r>
              <w:rPr>
                <w:sz w:val="20"/>
              </w:rPr>
              <w:t xml:space="preserve">8.2.</w:t>
            </w:r>
          </w:p>
        </w:tc>
        <w:tc>
          <w:tcPr>
            <w:tcW w:w="7257" w:type="dxa"/>
          </w:tcPr>
          <w:p>
            <w:pPr>
              <w:pStyle w:val="0"/>
              <w:jc w:val="both"/>
            </w:pPr>
            <w:r>
              <w:rPr>
                <w:sz w:val="20"/>
              </w:rPr>
              <w:t xml:space="preserve">Деятельность социально ориентированной некоммерческой организации мало освещается в средствах массовой информации и в информационно-телекоммуникационной сети "Интернет"; у социально ориентированной некоммерческой организации есть сайт и (или) страница (группа) в социальной сети, которые содержат неактуальную (устаревшую) информацию</w:t>
            </w:r>
          </w:p>
        </w:tc>
        <w:tc>
          <w:tcPr>
            <w:tcW w:w="1339" w:type="dxa"/>
          </w:tcPr>
          <w:p>
            <w:pPr>
              <w:pStyle w:val="0"/>
              <w:jc w:val="center"/>
            </w:pPr>
            <w:r>
              <w:rPr>
                <w:sz w:val="20"/>
              </w:rPr>
              <w:t xml:space="preserve">5</w:t>
            </w:r>
          </w:p>
        </w:tc>
      </w:tr>
      <w:tr>
        <w:tc>
          <w:tcPr>
            <w:tcW w:w="484" w:type="dxa"/>
          </w:tcPr>
          <w:p>
            <w:pPr>
              <w:pStyle w:val="0"/>
              <w:jc w:val="both"/>
            </w:pPr>
            <w:r>
              <w:rPr>
                <w:sz w:val="20"/>
              </w:rPr>
              <w:t xml:space="preserve">8.3.</w:t>
            </w:r>
          </w:p>
        </w:tc>
        <w:tc>
          <w:tcPr>
            <w:tcW w:w="7257" w:type="dxa"/>
          </w:tcPr>
          <w:p>
            <w:pPr>
              <w:pStyle w:val="0"/>
              <w:jc w:val="both"/>
            </w:pPr>
            <w:r>
              <w:rPr>
                <w:sz w:val="20"/>
              </w:rPr>
              <w:t xml:space="preserve">Информация о деятельности социально ориентированной некоммерческой организации отсутствует в информационно-телекоммуникационной сети "Интернет" и в средствах массовой информации</w:t>
            </w:r>
          </w:p>
        </w:tc>
        <w:tc>
          <w:tcPr>
            <w:tcW w:w="1339" w:type="dxa"/>
          </w:tcPr>
          <w:p>
            <w:pPr>
              <w:pStyle w:val="0"/>
              <w:jc w:val="center"/>
            </w:pPr>
            <w:r>
              <w:rPr>
                <w:sz w:val="20"/>
              </w:rPr>
              <w:t xml:space="preserve">0</w:t>
            </w:r>
          </w:p>
        </w:tc>
      </w:tr>
      <w:tr>
        <w:tc>
          <w:tcPr>
            <w:gridSpan w:val="3"/>
            <w:tcW w:w="9080" w:type="dxa"/>
          </w:tcPr>
          <w:p>
            <w:pPr>
              <w:pStyle w:val="0"/>
              <w:outlineLvl w:val="2"/>
              <w:jc w:val="center"/>
            </w:pPr>
            <w:r>
              <w:rPr>
                <w:sz w:val="20"/>
              </w:rPr>
              <w:t xml:space="preserve">9. Подтверждение заявленных социально ориентированной некоммерческой организацией сведений</w:t>
            </w:r>
          </w:p>
        </w:tc>
      </w:tr>
      <w:tr>
        <w:tc>
          <w:tcPr>
            <w:tcW w:w="484" w:type="dxa"/>
          </w:tcPr>
          <w:p>
            <w:pPr>
              <w:pStyle w:val="0"/>
              <w:jc w:val="both"/>
            </w:pPr>
            <w:r>
              <w:rPr>
                <w:sz w:val="20"/>
              </w:rPr>
              <w:t xml:space="preserve">9.1.</w:t>
            </w:r>
          </w:p>
        </w:tc>
        <w:tc>
          <w:tcPr>
            <w:tcW w:w="7257" w:type="dxa"/>
          </w:tcPr>
          <w:p>
            <w:pPr>
              <w:pStyle w:val="0"/>
              <w:jc w:val="both"/>
            </w:pPr>
            <w:r>
              <w:rPr>
                <w:sz w:val="20"/>
              </w:rPr>
              <w:t xml:space="preserve">В составе заявки представлены: видеопрезентация социальной программы (проекта); копии документов, подтверждающих наличие имущества и необходимых материально-технических ресурсов, в том числе на условиях аренды, для подготовки и проведения мероприятий социальной программы (проекта); дополнительные материалы (документы, свидетельствующие о профессиональной компетенции специалистов, задействованных в реализации социальной программы (проекта); документы, подтверждающие опыт социально ориентированной некоммерческой организации в сфере разработки и реализации социальных программ (проектов) по заявленной теме; рекомендательные письма и другие материалы)</w:t>
            </w:r>
          </w:p>
        </w:tc>
        <w:tc>
          <w:tcPr>
            <w:tcW w:w="1339" w:type="dxa"/>
          </w:tcPr>
          <w:p>
            <w:pPr>
              <w:pStyle w:val="0"/>
              <w:jc w:val="center"/>
            </w:pPr>
            <w:r>
              <w:rPr>
                <w:sz w:val="20"/>
              </w:rPr>
              <w:t xml:space="preserve">10</w:t>
            </w:r>
          </w:p>
        </w:tc>
      </w:tr>
      <w:tr>
        <w:tc>
          <w:tcPr>
            <w:tcW w:w="484" w:type="dxa"/>
          </w:tcPr>
          <w:p>
            <w:pPr>
              <w:pStyle w:val="0"/>
              <w:jc w:val="both"/>
            </w:pPr>
            <w:r>
              <w:rPr>
                <w:sz w:val="20"/>
              </w:rPr>
              <w:t xml:space="preserve">9.2.</w:t>
            </w:r>
          </w:p>
        </w:tc>
        <w:tc>
          <w:tcPr>
            <w:tcW w:w="7257" w:type="dxa"/>
          </w:tcPr>
          <w:p>
            <w:pPr>
              <w:pStyle w:val="0"/>
              <w:jc w:val="both"/>
            </w:pPr>
            <w:r>
              <w:rPr>
                <w:sz w:val="20"/>
              </w:rPr>
              <w:t xml:space="preserve">В составе заявки представлена только часть из следующих документов (материалов): видеопрезентация социальной программы (проекта); копии документов, подтверждающих наличие имущества и необходимых материально-технических ресурсов, в том числе на условиях аренды, для подготовки и проведения мероприятий социальной программы (проекта); дополнительные материалы (документы, свидетельствующие о профессиональной компетенции специалистов, задействованных в реализации социальной программы (проекта); документы, подтверждающие опыт социально ориентированной некоммерческой организации в сфере разработки и реализации социальных программ (проектов) по заявленной теме; рекомендательные письма и другие материалы)</w:t>
            </w:r>
          </w:p>
        </w:tc>
        <w:tc>
          <w:tcPr>
            <w:tcW w:w="1339" w:type="dxa"/>
          </w:tcPr>
          <w:p>
            <w:pPr>
              <w:pStyle w:val="0"/>
              <w:jc w:val="center"/>
            </w:pPr>
            <w:r>
              <w:rPr>
                <w:sz w:val="20"/>
              </w:rPr>
              <w:t xml:space="preserve">5</w:t>
            </w:r>
          </w:p>
        </w:tc>
      </w:tr>
      <w:tr>
        <w:tc>
          <w:tcPr>
            <w:tcW w:w="484" w:type="dxa"/>
          </w:tcPr>
          <w:p>
            <w:pPr>
              <w:pStyle w:val="0"/>
              <w:jc w:val="both"/>
            </w:pPr>
            <w:r>
              <w:rPr>
                <w:sz w:val="20"/>
              </w:rPr>
              <w:t xml:space="preserve">9.3.</w:t>
            </w:r>
          </w:p>
        </w:tc>
        <w:tc>
          <w:tcPr>
            <w:tcW w:w="7257" w:type="dxa"/>
          </w:tcPr>
          <w:p>
            <w:pPr>
              <w:pStyle w:val="0"/>
              <w:jc w:val="both"/>
            </w:pPr>
            <w:r>
              <w:rPr>
                <w:sz w:val="20"/>
              </w:rPr>
              <w:t xml:space="preserve">В составе заявки не представлено ни одного из следующих документов (материалов): видеопрезентация социальной программы (проекта); копии документов, подтверждающих наличие имущества и необходимых материально-технических ресурсов, в том числе на условиях аренды, для подготовки и проведения мероприятий социальной программы (проекта); дополнительные материалы (документы, свидетельствующие о профессиональной компетенции специалистов, задействованных в реализации социальной программы (проекта); документы, подтверждающие опыт социально ориентированной некоммерческой организации в сфере разработки и реализации социальных программ (проектов) по заявленной теме; рекомендательные письма и другие материалы)</w:t>
            </w:r>
          </w:p>
        </w:tc>
        <w:tc>
          <w:tcPr>
            <w:tcW w:w="1339" w:type="dxa"/>
          </w:tcPr>
          <w:p>
            <w:pPr>
              <w:pStyle w:val="0"/>
              <w:jc w:val="center"/>
            </w:pPr>
            <w:r>
              <w:rPr>
                <w:sz w:val="20"/>
              </w:rPr>
              <w:t xml:space="preserve">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определения объема и предоставления</w:t>
      </w:r>
    </w:p>
    <w:p>
      <w:pPr>
        <w:pStyle w:val="0"/>
        <w:jc w:val="right"/>
      </w:pPr>
      <w:r>
        <w:rPr>
          <w:sz w:val="20"/>
        </w:rPr>
        <w:t xml:space="preserve">субсидий социально ориентированным</w:t>
      </w:r>
    </w:p>
    <w:p>
      <w:pPr>
        <w:pStyle w:val="0"/>
        <w:jc w:val="right"/>
      </w:pPr>
      <w:r>
        <w:rPr>
          <w:sz w:val="20"/>
        </w:rPr>
        <w:t xml:space="preserve">некоммерческим организациям, в том числе</w:t>
      </w:r>
    </w:p>
    <w:p>
      <w:pPr>
        <w:pStyle w:val="0"/>
        <w:jc w:val="right"/>
      </w:pPr>
      <w:r>
        <w:rPr>
          <w:sz w:val="20"/>
        </w:rPr>
        <w:t xml:space="preserve">в рамках областного закона от 22 июня</w:t>
      </w:r>
    </w:p>
    <w:p>
      <w:pPr>
        <w:pStyle w:val="0"/>
        <w:jc w:val="right"/>
      </w:pPr>
      <w:r>
        <w:rPr>
          <w:sz w:val="20"/>
        </w:rPr>
        <w:t xml:space="preserve">2007 года N 56-з "О взаимодействии</w:t>
      </w:r>
    </w:p>
    <w:p>
      <w:pPr>
        <w:pStyle w:val="0"/>
        <w:jc w:val="right"/>
      </w:pPr>
      <w:r>
        <w:rPr>
          <w:sz w:val="20"/>
        </w:rPr>
        <w:t xml:space="preserve">органов государственной власти</w:t>
      </w:r>
    </w:p>
    <w:p>
      <w:pPr>
        <w:pStyle w:val="0"/>
        <w:jc w:val="right"/>
      </w:pPr>
      <w:r>
        <w:rPr>
          <w:sz w:val="20"/>
        </w:rPr>
        <w:t xml:space="preserve">Смоленской области с некоммерческими</w:t>
      </w:r>
    </w:p>
    <w:p>
      <w:pPr>
        <w:pStyle w:val="0"/>
        <w:jc w:val="right"/>
      </w:pPr>
      <w:r>
        <w:rPr>
          <w:sz w:val="20"/>
        </w:rPr>
        <w:t xml:space="preserve">организациями", в рамках реализации</w:t>
      </w:r>
    </w:p>
    <w:p>
      <w:pPr>
        <w:pStyle w:val="0"/>
        <w:jc w:val="right"/>
      </w:pPr>
      <w:r>
        <w:rPr>
          <w:sz w:val="20"/>
        </w:rPr>
        <w:t xml:space="preserve">областной государственной программы</w:t>
      </w:r>
    </w:p>
    <w:p>
      <w:pPr>
        <w:pStyle w:val="0"/>
        <w:jc w:val="right"/>
      </w:pPr>
      <w:r>
        <w:rPr>
          <w:sz w:val="20"/>
        </w:rPr>
        <w:t xml:space="preserve">"Развитие информационного пространства</w:t>
      </w:r>
    </w:p>
    <w:p>
      <w:pPr>
        <w:pStyle w:val="0"/>
        <w:jc w:val="right"/>
      </w:pPr>
      <w:r>
        <w:rPr>
          <w:sz w:val="20"/>
        </w:rPr>
        <w:t xml:space="preserve">и гражданского общества</w:t>
      </w:r>
    </w:p>
    <w:p>
      <w:pPr>
        <w:pStyle w:val="0"/>
        <w:jc w:val="right"/>
      </w:pPr>
      <w:r>
        <w:rPr>
          <w:sz w:val="20"/>
        </w:rPr>
        <w:t xml:space="preserve">в Смоленской области"</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center"/>
      </w:pPr>
      <w:r>
        <w:rPr>
          <w:sz w:val="20"/>
        </w:rPr>
        <w:t xml:space="preserve">ЗАЯВЛЕНИЕ</w:t>
      </w:r>
    </w:p>
    <w:p>
      <w:pPr>
        <w:pStyle w:val="0"/>
        <w:jc w:val="center"/>
      </w:pPr>
      <w:r>
        <w:rPr>
          <w:sz w:val="20"/>
        </w:rPr>
        <w:t xml:space="preserve">на предоставление субсидии социально ориентированным</w:t>
      </w:r>
    </w:p>
    <w:p>
      <w:pPr>
        <w:pStyle w:val="0"/>
        <w:jc w:val="center"/>
      </w:pPr>
      <w:r>
        <w:rPr>
          <w:sz w:val="20"/>
        </w:rPr>
        <w:t xml:space="preserve">некоммерческим организациям, в том числе в рамках</w:t>
      </w:r>
    </w:p>
    <w:p>
      <w:pPr>
        <w:pStyle w:val="0"/>
        <w:jc w:val="center"/>
      </w:pPr>
      <w:r>
        <w:rPr>
          <w:sz w:val="20"/>
        </w:rPr>
        <w:t xml:space="preserve">областного закона от 22 июня 2007 года N 56-з</w:t>
      </w:r>
    </w:p>
    <w:p>
      <w:pPr>
        <w:pStyle w:val="0"/>
        <w:jc w:val="center"/>
      </w:pPr>
      <w:r>
        <w:rPr>
          <w:sz w:val="20"/>
        </w:rPr>
        <w:t xml:space="preserve">"О взаимодействии органов государственной власти</w:t>
      </w:r>
    </w:p>
    <w:p>
      <w:pPr>
        <w:pStyle w:val="0"/>
        <w:jc w:val="center"/>
      </w:pPr>
      <w:r>
        <w:rPr>
          <w:sz w:val="20"/>
        </w:rPr>
        <w:t xml:space="preserve">Смоленской области с некоммерческими организациями",</w:t>
      </w:r>
    </w:p>
    <w:p>
      <w:pPr>
        <w:pStyle w:val="0"/>
        <w:jc w:val="center"/>
      </w:pPr>
      <w:r>
        <w:rPr>
          <w:sz w:val="20"/>
        </w:rPr>
        <w:t xml:space="preserve">в рамках реализации областной государственной программы</w:t>
      </w:r>
    </w:p>
    <w:p>
      <w:pPr>
        <w:pStyle w:val="0"/>
        <w:jc w:val="center"/>
      </w:pPr>
      <w:r>
        <w:rPr>
          <w:sz w:val="20"/>
        </w:rPr>
        <w:t xml:space="preserve">"Развитие информационного пространства и гражданского</w:t>
      </w:r>
    </w:p>
    <w:p>
      <w:pPr>
        <w:pStyle w:val="0"/>
        <w:jc w:val="center"/>
      </w:pPr>
      <w:r>
        <w:rPr>
          <w:sz w:val="20"/>
        </w:rPr>
        <w:t xml:space="preserve">общества в Смоленской области"</w:t>
      </w:r>
    </w:p>
    <w:p>
      <w:pPr>
        <w:pStyle w:val="0"/>
        <w:jc w:val="both"/>
      </w:pPr>
      <w:r>
        <w:rPr>
          <w:sz w:val="20"/>
        </w:rPr>
      </w:r>
    </w:p>
    <w:p>
      <w:pPr>
        <w:pStyle w:val="0"/>
        <w:ind w:firstLine="540"/>
        <w:jc w:val="both"/>
      </w:pPr>
      <w:r>
        <w:rPr>
          <w:sz w:val="20"/>
        </w:rPr>
        <w:t xml:space="preserve">Утратило силу. - </w:t>
      </w:r>
      <w:hyperlink w:history="0" r:id="rId144" w:tooltip="Постановление Администрации Смоленской области от 28.04.2021 N 279 &quot;О внесении изменений в Порядок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quot;О взаимодействии органов государственной власти Смоленской области с некоммерческими организациями&quot;, в рамках реализации областной государственной программы &quot;Развитие информационного пространства и гражданского общества в Смоленской области&quot; {КонсультантПлюс}">
        <w:r>
          <w:rPr>
            <w:sz w:val="20"/>
            <w:color w:val="0000ff"/>
          </w:rPr>
          <w:t xml:space="preserve">Постановление</w:t>
        </w:r>
      </w:hyperlink>
      <w:r>
        <w:rPr>
          <w:sz w:val="20"/>
        </w:rPr>
        <w:t xml:space="preserve"> Администрации Смоленской области от 28.04.2021 N 279.</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23.05.2018 N 336</w:t>
            <w:br/>
            <w:t>(ред. от 04.12.2023)</w:t>
            <w:br/>
            <w:t>"Об утверждении Порядка определе...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04202&amp;dst=100005" TargetMode = "External"/>
	<Relationship Id="rId8" Type="http://schemas.openxmlformats.org/officeDocument/2006/relationships/hyperlink" Target="https://login.consultant.ru/link/?req=doc&amp;base=RLAW376&amp;n=118859&amp;dst=100005" TargetMode = "External"/>
	<Relationship Id="rId9" Type="http://schemas.openxmlformats.org/officeDocument/2006/relationships/hyperlink" Target="https://login.consultant.ru/link/?req=doc&amp;base=RLAW376&amp;n=120159&amp;dst=100005" TargetMode = "External"/>
	<Relationship Id="rId10" Type="http://schemas.openxmlformats.org/officeDocument/2006/relationships/hyperlink" Target="https://login.consultant.ru/link/?req=doc&amp;base=RLAW376&amp;n=124917&amp;dst=100005" TargetMode = "External"/>
	<Relationship Id="rId11" Type="http://schemas.openxmlformats.org/officeDocument/2006/relationships/hyperlink" Target="https://login.consultant.ru/link/?req=doc&amp;base=RLAW376&amp;n=127406&amp;dst=100005" TargetMode = "External"/>
	<Relationship Id="rId12" Type="http://schemas.openxmlformats.org/officeDocument/2006/relationships/hyperlink" Target="https://login.consultant.ru/link/?req=doc&amp;base=RLAW376&amp;n=132055&amp;dst=100005" TargetMode = "External"/>
	<Relationship Id="rId13" Type="http://schemas.openxmlformats.org/officeDocument/2006/relationships/hyperlink" Target="https://login.consultant.ru/link/?req=doc&amp;base=RLAW376&amp;n=140714&amp;dst=100005" TargetMode = "External"/>
	<Relationship Id="rId14" Type="http://schemas.openxmlformats.org/officeDocument/2006/relationships/hyperlink" Target="https://login.consultant.ru/link/?req=doc&amp;base=LAW&amp;n=470713&amp;dst=4618" TargetMode = "External"/>
	<Relationship Id="rId15" Type="http://schemas.openxmlformats.org/officeDocument/2006/relationships/hyperlink" Target="https://login.consultant.ru/link/?req=doc&amp;base=RLAW376&amp;n=123856&amp;dst=2" TargetMode = "External"/>
	<Relationship Id="rId16" Type="http://schemas.openxmlformats.org/officeDocument/2006/relationships/hyperlink" Target="https://login.consultant.ru/link/?req=doc&amp;base=RLAW376&amp;n=143712&amp;dst=100272" TargetMode = "External"/>
	<Relationship Id="rId17" Type="http://schemas.openxmlformats.org/officeDocument/2006/relationships/hyperlink" Target="https://login.consultant.ru/link/?req=doc&amp;base=RLAW376&amp;n=104202&amp;dst=100006" TargetMode = "External"/>
	<Relationship Id="rId18" Type="http://schemas.openxmlformats.org/officeDocument/2006/relationships/hyperlink" Target="https://login.consultant.ru/link/?req=doc&amp;base=RLAW376&amp;n=104202&amp;dst=100006" TargetMode = "External"/>
	<Relationship Id="rId19" Type="http://schemas.openxmlformats.org/officeDocument/2006/relationships/hyperlink" Target="https://login.consultant.ru/link/?req=doc&amp;base=RLAW376&amp;n=79832" TargetMode = "External"/>
	<Relationship Id="rId20" Type="http://schemas.openxmlformats.org/officeDocument/2006/relationships/hyperlink" Target="https://login.consultant.ru/link/?req=doc&amp;base=RLAW376&amp;n=62053" TargetMode = "External"/>
	<Relationship Id="rId21" Type="http://schemas.openxmlformats.org/officeDocument/2006/relationships/hyperlink" Target="https://login.consultant.ru/link/?req=doc&amp;base=RLAW376&amp;n=67168" TargetMode = "External"/>
	<Relationship Id="rId22" Type="http://schemas.openxmlformats.org/officeDocument/2006/relationships/hyperlink" Target="https://login.consultant.ru/link/?req=doc&amp;base=RLAW376&amp;n=70651" TargetMode = "External"/>
	<Relationship Id="rId23" Type="http://schemas.openxmlformats.org/officeDocument/2006/relationships/hyperlink" Target="https://login.consultant.ru/link/?req=doc&amp;base=RLAW376&amp;n=72033" TargetMode = "External"/>
	<Relationship Id="rId24" Type="http://schemas.openxmlformats.org/officeDocument/2006/relationships/hyperlink" Target="https://login.consultant.ru/link/?req=doc&amp;base=RLAW376&amp;n=79525" TargetMode = "External"/>
	<Relationship Id="rId25" Type="http://schemas.openxmlformats.org/officeDocument/2006/relationships/hyperlink" Target="https://login.consultant.ru/link/?req=doc&amp;base=RLAW376&amp;n=104202&amp;dst=100007" TargetMode = "External"/>
	<Relationship Id="rId26" Type="http://schemas.openxmlformats.org/officeDocument/2006/relationships/hyperlink" Target="https://login.consultant.ru/link/?req=doc&amp;base=RLAW376&amp;n=118859&amp;dst=100005" TargetMode = "External"/>
	<Relationship Id="rId27" Type="http://schemas.openxmlformats.org/officeDocument/2006/relationships/hyperlink" Target="https://login.consultant.ru/link/?req=doc&amp;base=RLAW376&amp;n=120159&amp;dst=100005" TargetMode = "External"/>
	<Relationship Id="rId28" Type="http://schemas.openxmlformats.org/officeDocument/2006/relationships/hyperlink" Target="https://login.consultant.ru/link/?req=doc&amp;base=RLAW376&amp;n=124917&amp;dst=100005" TargetMode = "External"/>
	<Relationship Id="rId29" Type="http://schemas.openxmlformats.org/officeDocument/2006/relationships/hyperlink" Target="https://login.consultant.ru/link/?req=doc&amp;base=RLAW376&amp;n=127406&amp;dst=100005" TargetMode = "External"/>
	<Relationship Id="rId30" Type="http://schemas.openxmlformats.org/officeDocument/2006/relationships/hyperlink" Target="https://login.consultant.ru/link/?req=doc&amp;base=RLAW376&amp;n=132055&amp;dst=100005" TargetMode = "External"/>
	<Relationship Id="rId31" Type="http://schemas.openxmlformats.org/officeDocument/2006/relationships/hyperlink" Target="https://login.consultant.ru/link/?req=doc&amp;base=RLAW376&amp;n=140714&amp;dst=100005" TargetMode = "External"/>
	<Relationship Id="rId32" Type="http://schemas.openxmlformats.org/officeDocument/2006/relationships/hyperlink" Target="https://login.consultant.ru/link/?req=doc&amp;base=RLAW376&amp;n=123856&amp;dst=2" TargetMode = "External"/>
	<Relationship Id="rId33" Type="http://schemas.openxmlformats.org/officeDocument/2006/relationships/hyperlink" Target="https://login.consultant.ru/link/?req=doc&amp;base=RLAW376&amp;n=143712&amp;dst=100272" TargetMode = "External"/>
	<Relationship Id="rId34" Type="http://schemas.openxmlformats.org/officeDocument/2006/relationships/hyperlink" Target="https://login.consultant.ru/link/?req=doc&amp;base=RLAW376&amp;n=104202&amp;dst=100010" TargetMode = "External"/>
	<Relationship Id="rId35" Type="http://schemas.openxmlformats.org/officeDocument/2006/relationships/hyperlink" Target="https://login.consultant.ru/link/?req=doc&amp;base=RLAW376&amp;n=132055&amp;dst=100007" TargetMode = "External"/>
	<Relationship Id="rId36" Type="http://schemas.openxmlformats.org/officeDocument/2006/relationships/hyperlink" Target="https://login.consultant.ru/link/?req=doc&amp;base=RLAW376&amp;n=118859&amp;dst=100009" TargetMode = "External"/>
	<Relationship Id="rId37" Type="http://schemas.openxmlformats.org/officeDocument/2006/relationships/hyperlink" Target="https://login.consultant.ru/link/?req=doc&amp;base=RLAW376&amp;n=140714&amp;dst=100007" TargetMode = "External"/>
	<Relationship Id="rId38" Type="http://schemas.openxmlformats.org/officeDocument/2006/relationships/hyperlink" Target="https://login.consultant.ru/link/?req=doc&amp;base=RLAW376&amp;n=104202&amp;dst=100011" TargetMode = "External"/>
	<Relationship Id="rId39" Type="http://schemas.openxmlformats.org/officeDocument/2006/relationships/hyperlink" Target="https://login.consultant.ru/link/?req=doc&amp;base=RLAW376&amp;n=104202&amp;dst=100013" TargetMode = "External"/>
	<Relationship Id="rId40" Type="http://schemas.openxmlformats.org/officeDocument/2006/relationships/hyperlink" Target="https://login.consultant.ru/link/?req=doc&amp;base=RLAW376&amp;n=104202&amp;dst=100014" TargetMode = "External"/>
	<Relationship Id="rId41" Type="http://schemas.openxmlformats.org/officeDocument/2006/relationships/hyperlink" Target="https://login.consultant.ru/link/?req=doc&amp;base=LAW&amp;n=470718&amp;dst=134" TargetMode = "External"/>
	<Relationship Id="rId42" Type="http://schemas.openxmlformats.org/officeDocument/2006/relationships/hyperlink" Target="https://login.consultant.ru/link/?req=doc&amp;base=RLAW376&amp;n=140714&amp;dst=100009" TargetMode = "External"/>
	<Relationship Id="rId43" Type="http://schemas.openxmlformats.org/officeDocument/2006/relationships/hyperlink" Target="https://login.consultant.ru/link/?req=doc&amp;base=RLAW376&amp;n=140714&amp;dst=100011" TargetMode = "External"/>
	<Relationship Id="rId44" Type="http://schemas.openxmlformats.org/officeDocument/2006/relationships/hyperlink" Target="https://login.consultant.ru/link/?req=doc&amp;base=RLAW376&amp;n=140714&amp;dst=100012" TargetMode = "External"/>
	<Relationship Id="rId45" Type="http://schemas.openxmlformats.org/officeDocument/2006/relationships/hyperlink" Target="https://login.consultant.ru/link/?req=doc&amp;base=RLAW376&amp;n=140714&amp;dst=100013" TargetMode = "External"/>
	<Relationship Id="rId46" Type="http://schemas.openxmlformats.org/officeDocument/2006/relationships/hyperlink" Target="https://login.consultant.ru/link/?req=doc&amp;base=RLAW376&amp;n=140714&amp;dst=100014" TargetMode = "External"/>
	<Relationship Id="rId47" Type="http://schemas.openxmlformats.org/officeDocument/2006/relationships/hyperlink" Target="https://login.consultant.ru/link/?req=doc&amp;base=RLAW376&amp;n=132055&amp;dst=100026" TargetMode = "External"/>
	<Relationship Id="rId48" Type="http://schemas.openxmlformats.org/officeDocument/2006/relationships/hyperlink" Target="https://login.consultant.ru/link/?req=doc&amp;base=RLAW376&amp;n=140714&amp;dst=100015" TargetMode = "External"/>
	<Relationship Id="rId49" Type="http://schemas.openxmlformats.org/officeDocument/2006/relationships/hyperlink" Target="https://login.consultant.ru/link/?req=doc&amp;base=RLAW376&amp;n=118859&amp;dst=100011" TargetMode = "External"/>
	<Relationship Id="rId50" Type="http://schemas.openxmlformats.org/officeDocument/2006/relationships/hyperlink" Target="https://login.consultant.ru/link/?req=doc&amp;base=RLAW376&amp;n=120159&amp;dst=100005" TargetMode = "External"/>
	<Relationship Id="rId51" Type="http://schemas.openxmlformats.org/officeDocument/2006/relationships/hyperlink" Target="https://login.consultant.ru/link/?req=doc&amp;base=RLAW376&amp;n=140714&amp;dst=100017" TargetMode = "External"/>
	<Relationship Id="rId52" Type="http://schemas.openxmlformats.org/officeDocument/2006/relationships/hyperlink" Target="https://login.consultant.ru/link/?req=doc&amp;base=RLAW376&amp;n=118859&amp;dst=100013" TargetMode = "External"/>
	<Relationship Id="rId53" Type="http://schemas.openxmlformats.org/officeDocument/2006/relationships/hyperlink" Target="https://login.consultant.ru/link/?req=doc&amp;base=RLAW376&amp;n=140714&amp;dst=100019" TargetMode = "External"/>
	<Relationship Id="rId54" Type="http://schemas.openxmlformats.org/officeDocument/2006/relationships/hyperlink" Target="https://login.consultant.ru/link/?req=doc&amp;base=RLAW376&amp;n=140714&amp;dst=100021" TargetMode = "External"/>
	<Relationship Id="rId55" Type="http://schemas.openxmlformats.org/officeDocument/2006/relationships/hyperlink" Target="https://login.consultant.ru/link/?req=doc&amp;base=RLAW376&amp;n=132055&amp;dst=100028" TargetMode = "External"/>
	<Relationship Id="rId56" Type="http://schemas.openxmlformats.org/officeDocument/2006/relationships/hyperlink" Target="https://login.consultant.ru/link/?req=doc&amp;base=RLAW376&amp;n=140714&amp;dst=100022" TargetMode = "External"/>
	<Relationship Id="rId57" Type="http://schemas.openxmlformats.org/officeDocument/2006/relationships/hyperlink" Target="https://login.consultant.ru/link/?req=doc&amp;base=RLAW376&amp;n=118859&amp;dst=100016" TargetMode = "External"/>
	<Relationship Id="rId58" Type="http://schemas.openxmlformats.org/officeDocument/2006/relationships/hyperlink" Target="https://login.consultant.ru/link/?req=doc&amp;base=RLAW376&amp;n=118859&amp;dst=100017" TargetMode = "External"/>
	<Relationship Id="rId59" Type="http://schemas.openxmlformats.org/officeDocument/2006/relationships/hyperlink" Target="https://login.consultant.ru/link/?req=doc&amp;base=RLAW376&amp;n=132055&amp;dst=100030" TargetMode = "External"/>
	<Relationship Id="rId60" Type="http://schemas.openxmlformats.org/officeDocument/2006/relationships/hyperlink" Target="https://login.consultant.ru/link/?req=doc&amp;base=RLAW376&amp;n=140714&amp;dst=100024" TargetMode = "External"/>
	<Relationship Id="rId61" Type="http://schemas.openxmlformats.org/officeDocument/2006/relationships/hyperlink" Target="https://login.consultant.ru/link/?req=doc&amp;base=RLAW376&amp;n=143712&amp;dst=100825" TargetMode = "External"/>
	<Relationship Id="rId62" Type="http://schemas.openxmlformats.org/officeDocument/2006/relationships/hyperlink" Target="https://login.consultant.ru/link/?req=doc&amp;base=RLAW376&amp;n=104202&amp;dst=100015" TargetMode = "External"/>
	<Relationship Id="rId63" Type="http://schemas.openxmlformats.org/officeDocument/2006/relationships/hyperlink" Target="https://login.consultant.ru/link/?req=doc&amp;base=RLAW376&amp;n=118859&amp;dst=100018" TargetMode = "External"/>
	<Relationship Id="rId64" Type="http://schemas.openxmlformats.org/officeDocument/2006/relationships/hyperlink" Target="https://login.consultant.ru/link/?req=doc&amp;base=RLAW376&amp;n=132055&amp;dst=100031" TargetMode = "External"/>
	<Relationship Id="rId65" Type="http://schemas.openxmlformats.org/officeDocument/2006/relationships/hyperlink" Target="https://login.consultant.ru/link/?req=doc&amp;base=RLAW376&amp;n=118859&amp;dst=100021" TargetMode = "External"/>
	<Relationship Id="rId66" Type="http://schemas.openxmlformats.org/officeDocument/2006/relationships/hyperlink" Target="https://login.consultant.ru/link/?req=doc&amp;base=RLAW376&amp;n=127406&amp;dst=100008" TargetMode = "External"/>
	<Relationship Id="rId67" Type="http://schemas.openxmlformats.org/officeDocument/2006/relationships/hyperlink" Target="https://login.consultant.ru/link/?req=doc&amp;base=RLAW376&amp;n=140714&amp;dst=100026" TargetMode = "External"/>
	<Relationship Id="rId68" Type="http://schemas.openxmlformats.org/officeDocument/2006/relationships/hyperlink" Target="https://login.consultant.ru/link/?req=doc&amp;base=RLAW376&amp;n=124917&amp;dst=100006" TargetMode = "External"/>
	<Relationship Id="rId69" Type="http://schemas.openxmlformats.org/officeDocument/2006/relationships/hyperlink" Target="https://login.consultant.ru/link/?req=doc&amp;base=RLAW376&amp;n=140714&amp;dst=100027" TargetMode = "External"/>
	<Relationship Id="rId70" Type="http://schemas.openxmlformats.org/officeDocument/2006/relationships/hyperlink" Target="https://login.consultant.ru/link/?req=doc&amp;base=RLAW376&amp;n=124917&amp;dst=100010" TargetMode = "External"/>
	<Relationship Id="rId71" Type="http://schemas.openxmlformats.org/officeDocument/2006/relationships/hyperlink" Target="https://login.consultant.ru/link/?req=doc&amp;base=RLAW376&amp;n=124917&amp;dst=100012" TargetMode = "External"/>
	<Relationship Id="rId72" Type="http://schemas.openxmlformats.org/officeDocument/2006/relationships/hyperlink" Target="https://login.consultant.ru/link/?req=doc&amp;base=RLAW376&amp;n=118859&amp;dst=100050" TargetMode = "External"/>
	<Relationship Id="rId73" Type="http://schemas.openxmlformats.org/officeDocument/2006/relationships/hyperlink" Target="https://login.consultant.ru/link/?req=doc&amp;base=RLAW376&amp;n=118859&amp;dst=100065" TargetMode = "External"/>
	<Relationship Id="rId74" Type="http://schemas.openxmlformats.org/officeDocument/2006/relationships/hyperlink" Target="https://login.consultant.ru/link/?req=doc&amp;base=RLAW376&amp;n=118859&amp;dst=100066" TargetMode = "External"/>
	<Relationship Id="rId75" Type="http://schemas.openxmlformats.org/officeDocument/2006/relationships/hyperlink" Target="https://login.consultant.ru/link/?req=doc&amp;base=RLAW376&amp;n=118859&amp;dst=100069" TargetMode = "External"/>
	<Relationship Id="rId76" Type="http://schemas.openxmlformats.org/officeDocument/2006/relationships/hyperlink" Target="https://login.consultant.ru/link/?req=doc&amp;base=RLAW376&amp;n=140714&amp;dst=100030" TargetMode = "External"/>
	<Relationship Id="rId77" Type="http://schemas.openxmlformats.org/officeDocument/2006/relationships/hyperlink" Target="https://login.consultant.ru/link/?req=doc&amp;base=RLAW376&amp;n=140714&amp;dst=100032" TargetMode = "External"/>
	<Relationship Id="rId78" Type="http://schemas.openxmlformats.org/officeDocument/2006/relationships/hyperlink" Target="https://login.consultant.ru/link/?req=doc&amp;base=RLAW376&amp;n=140714&amp;dst=100033" TargetMode = "External"/>
	<Relationship Id="rId79" Type="http://schemas.openxmlformats.org/officeDocument/2006/relationships/hyperlink" Target="https://login.consultant.ru/link/?req=doc&amp;base=RLAW376&amp;n=118859&amp;dst=100073" TargetMode = "External"/>
	<Relationship Id="rId80" Type="http://schemas.openxmlformats.org/officeDocument/2006/relationships/hyperlink" Target="https://login.consultant.ru/link/?req=doc&amp;base=RLAW376&amp;n=140714&amp;dst=100034" TargetMode = "External"/>
	<Relationship Id="rId81" Type="http://schemas.openxmlformats.org/officeDocument/2006/relationships/hyperlink" Target="https://login.consultant.ru/link/?req=doc&amp;base=RLAW376&amp;n=104202&amp;dst=100016" TargetMode = "External"/>
	<Relationship Id="rId82" Type="http://schemas.openxmlformats.org/officeDocument/2006/relationships/hyperlink" Target="https://login.consultant.ru/link/?req=doc&amp;base=RLAW376&amp;n=118859&amp;dst=100075" TargetMode = "External"/>
	<Relationship Id="rId83" Type="http://schemas.openxmlformats.org/officeDocument/2006/relationships/hyperlink" Target="https://login.consultant.ru/link/?req=doc&amp;base=RLAW376&amp;n=140714&amp;dst=100035" TargetMode = "External"/>
	<Relationship Id="rId84" Type="http://schemas.openxmlformats.org/officeDocument/2006/relationships/hyperlink" Target="https://login.consultant.ru/link/?req=doc&amp;base=RLAW376&amp;n=104202&amp;dst=100016" TargetMode = "External"/>
	<Relationship Id="rId85" Type="http://schemas.openxmlformats.org/officeDocument/2006/relationships/hyperlink" Target="https://login.consultant.ru/link/?req=doc&amp;base=RLAW376&amp;n=118859&amp;dst=100077" TargetMode = "External"/>
	<Relationship Id="rId86" Type="http://schemas.openxmlformats.org/officeDocument/2006/relationships/hyperlink" Target="https://login.consultant.ru/link/?req=doc&amp;base=RLAW376&amp;n=140714&amp;dst=100036" TargetMode = "External"/>
	<Relationship Id="rId87" Type="http://schemas.openxmlformats.org/officeDocument/2006/relationships/hyperlink" Target="https://login.consultant.ru/link/?req=doc&amp;base=RLAW376&amp;n=127406&amp;dst=100010" TargetMode = "External"/>
	<Relationship Id="rId88" Type="http://schemas.openxmlformats.org/officeDocument/2006/relationships/hyperlink" Target="https://login.consultant.ru/link/?req=doc&amp;base=RLAW376&amp;n=118859&amp;dst=100078" TargetMode = "External"/>
	<Relationship Id="rId89" Type="http://schemas.openxmlformats.org/officeDocument/2006/relationships/hyperlink" Target="https://login.consultant.ru/link/?req=doc&amp;base=RLAW376&amp;n=118859&amp;dst=100080" TargetMode = "External"/>
	<Relationship Id="rId90" Type="http://schemas.openxmlformats.org/officeDocument/2006/relationships/hyperlink" Target="https://login.consultant.ru/link/?req=doc&amp;base=RLAW376&amp;n=140714&amp;dst=100037" TargetMode = "External"/>
	<Relationship Id="rId91" Type="http://schemas.openxmlformats.org/officeDocument/2006/relationships/hyperlink" Target="https://login.consultant.ru/link/?req=doc&amp;base=RLAW376&amp;n=140714&amp;dst=100039" TargetMode = "External"/>
	<Relationship Id="rId92" Type="http://schemas.openxmlformats.org/officeDocument/2006/relationships/hyperlink" Target="https://login.consultant.ru/link/?req=doc&amp;base=RLAW376&amp;n=140714&amp;dst=100040" TargetMode = "External"/>
	<Relationship Id="rId93" Type="http://schemas.openxmlformats.org/officeDocument/2006/relationships/hyperlink" Target="https://login.consultant.ru/link/?req=doc&amp;base=RLAW376&amp;n=140714&amp;dst=100041" TargetMode = "External"/>
	<Relationship Id="rId94" Type="http://schemas.openxmlformats.org/officeDocument/2006/relationships/hyperlink" Target="https://login.consultant.ru/link/?req=doc&amp;base=RLAW376&amp;n=140714&amp;dst=100042" TargetMode = "External"/>
	<Relationship Id="rId95" Type="http://schemas.openxmlformats.org/officeDocument/2006/relationships/hyperlink" Target="https://login.consultant.ru/link/?req=doc&amp;base=RLAW376&amp;n=118859&amp;dst=100081" TargetMode = "External"/>
	<Relationship Id="rId96" Type="http://schemas.openxmlformats.org/officeDocument/2006/relationships/hyperlink" Target="https://login.consultant.ru/link/?req=doc&amp;base=RLAW376&amp;n=118859&amp;dst=100082" TargetMode = "External"/>
	<Relationship Id="rId97" Type="http://schemas.openxmlformats.org/officeDocument/2006/relationships/hyperlink" Target="https://login.consultant.ru/link/?req=doc&amp;base=RLAW376&amp;n=124917&amp;dst=100014" TargetMode = "External"/>
	<Relationship Id="rId98" Type="http://schemas.openxmlformats.org/officeDocument/2006/relationships/hyperlink" Target="https://login.consultant.ru/link/?req=doc&amp;base=RLAW376&amp;n=127406&amp;dst=100011" TargetMode = "External"/>
	<Relationship Id="rId99" Type="http://schemas.openxmlformats.org/officeDocument/2006/relationships/hyperlink" Target="https://login.consultant.ru/link/?req=doc&amp;base=RLAW376&amp;n=118859&amp;dst=100085" TargetMode = "External"/>
	<Relationship Id="rId100" Type="http://schemas.openxmlformats.org/officeDocument/2006/relationships/hyperlink" Target="https://login.consultant.ru/link/?req=doc&amp;base=RLAW376&amp;n=140714&amp;dst=100044" TargetMode = "External"/>
	<Relationship Id="rId101" Type="http://schemas.openxmlformats.org/officeDocument/2006/relationships/hyperlink" Target="https://login.consultant.ru/link/?req=doc&amp;base=RLAW376&amp;n=140714&amp;dst=100044" TargetMode = "External"/>
	<Relationship Id="rId102" Type="http://schemas.openxmlformats.org/officeDocument/2006/relationships/image" Target="media/image2.wmf"/>
	<Relationship Id="rId103" Type="http://schemas.openxmlformats.org/officeDocument/2006/relationships/hyperlink" Target="https://login.consultant.ru/link/?req=doc&amp;base=RLAW376&amp;n=140714&amp;dst=100047" TargetMode = "External"/>
	<Relationship Id="rId104" Type="http://schemas.openxmlformats.org/officeDocument/2006/relationships/hyperlink" Target="https://login.consultant.ru/link/?req=doc&amp;base=RLAW376&amp;n=140714&amp;dst=100047" TargetMode = "External"/>
	<Relationship Id="rId105" Type="http://schemas.openxmlformats.org/officeDocument/2006/relationships/hyperlink" Target="https://login.consultant.ru/link/?req=doc&amp;base=RLAW376&amp;n=118859&amp;dst=100087" TargetMode = "External"/>
	<Relationship Id="rId106" Type="http://schemas.openxmlformats.org/officeDocument/2006/relationships/hyperlink" Target="https://login.consultant.ru/link/?req=doc&amp;base=RLAW376&amp;n=118859&amp;dst=100095" TargetMode = "External"/>
	<Relationship Id="rId107" Type="http://schemas.openxmlformats.org/officeDocument/2006/relationships/hyperlink" Target="https://login.consultant.ru/link/?req=doc&amp;base=RLAW376&amp;n=140714&amp;dst=100049" TargetMode = "External"/>
	<Relationship Id="rId108" Type="http://schemas.openxmlformats.org/officeDocument/2006/relationships/hyperlink" Target="https://login.consultant.ru/link/?req=doc&amp;base=RLAW376&amp;n=140714&amp;dst=100050" TargetMode = "External"/>
	<Relationship Id="rId109" Type="http://schemas.openxmlformats.org/officeDocument/2006/relationships/hyperlink" Target="https://login.consultant.ru/link/?req=doc&amp;base=RLAW376&amp;n=132055&amp;dst=100034" TargetMode = "External"/>
	<Relationship Id="rId110" Type="http://schemas.openxmlformats.org/officeDocument/2006/relationships/hyperlink" Target="https://login.consultant.ru/link/?req=doc&amp;base=RLAW376&amp;n=132055&amp;dst=100036" TargetMode = "External"/>
	<Relationship Id="rId111" Type="http://schemas.openxmlformats.org/officeDocument/2006/relationships/hyperlink" Target="https://login.consultant.ru/link/?req=doc&amp;base=RLAW376&amp;n=118859&amp;dst=100096" TargetMode = "External"/>
	<Relationship Id="rId112" Type="http://schemas.openxmlformats.org/officeDocument/2006/relationships/hyperlink" Target="https://login.consultant.ru/link/?req=doc&amp;base=RLAW376&amp;n=118859&amp;dst=100103" TargetMode = "External"/>
	<Relationship Id="rId113" Type="http://schemas.openxmlformats.org/officeDocument/2006/relationships/hyperlink" Target="https://login.consultant.ru/link/?req=doc&amp;base=RLAW376&amp;n=118859&amp;dst=100104" TargetMode = "External"/>
	<Relationship Id="rId114" Type="http://schemas.openxmlformats.org/officeDocument/2006/relationships/hyperlink" Target="https://login.consultant.ru/link/?req=doc&amp;base=RLAW376&amp;n=127406&amp;dst=100013" TargetMode = "External"/>
	<Relationship Id="rId115" Type="http://schemas.openxmlformats.org/officeDocument/2006/relationships/hyperlink" Target="https://login.consultant.ru/link/?req=doc&amp;base=RLAW376&amp;n=140714&amp;dst=100052" TargetMode = "External"/>
	<Relationship Id="rId116" Type="http://schemas.openxmlformats.org/officeDocument/2006/relationships/hyperlink" Target="https://login.consultant.ru/link/?req=doc&amp;base=RLAW376&amp;n=140714&amp;dst=100054" TargetMode = "External"/>
	<Relationship Id="rId117" Type="http://schemas.openxmlformats.org/officeDocument/2006/relationships/hyperlink" Target="https://login.consultant.ru/link/?req=doc&amp;base=RLAW376&amp;n=140714&amp;dst=100056" TargetMode = "External"/>
	<Relationship Id="rId118" Type="http://schemas.openxmlformats.org/officeDocument/2006/relationships/hyperlink" Target="https://login.consultant.ru/link/?req=doc&amp;base=RLAW376&amp;n=118859&amp;dst=100106" TargetMode = "External"/>
	<Relationship Id="rId119" Type="http://schemas.openxmlformats.org/officeDocument/2006/relationships/hyperlink" Target="https://login.consultant.ru/link/?req=doc&amp;base=RLAW376&amp;n=140714&amp;dst=100057" TargetMode = "External"/>
	<Relationship Id="rId120" Type="http://schemas.openxmlformats.org/officeDocument/2006/relationships/hyperlink" Target="https://login.consultant.ru/link/?req=doc&amp;base=RLAW376&amp;n=118859&amp;dst=100107" TargetMode = "External"/>
	<Relationship Id="rId121" Type="http://schemas.openxmlformats.org/officeDocument/2006/relationships/hyperlink" Target="https://login.consultant.ru/link/?req=doc&amp;base=RLAW376&amp;n=140714&amp;dst=100057" TargetMode = "External"/>
	<Relationship Id="rId122" Type="http://schemas.openxmlformats.org/officeDocument/2006/relationships/hyperlink" Target="https://login.consultant.ru/link/?req=doc&amp;base=RLAW376&amp;n=118859&amp;dst=100108" TargetMode = "External"/>
	<Relationship Id="rId123" Type="http://schemas.openxmlformats.org/officeDocument/2006/relationships/hyperlink" Target="https://login.consultant.ru/link/?req=doc&amp;base=RLAW376&amp;n=118859&amp;dst=100109" TargetMode = "External"/>
	<Relationship Id="rId124" Type="http://schemas.openxmlformats.org/officeDocument/2006/relationships/hyperlink" Target="https://login.consultant.ru/link/?req=doc&amp;base=RLAW376&amp;n=140714&amp;dst=100058" TargetMode = "External"/>
	<Relationship Id="rId125" Type="http://schemas.openxmlformats.org/officeDocument/2006/relationships/hyperlink" Target="https://login.consultant.ru/link/?req=doc&amp;base=RLAW376&amp;n=118859&amp;dst=100111" TargetMode = "External"/>
	<Relationship Id="rId126" Type="http://schemas.openxmlformats.org/officeDocument/2006/relationships/hyperlink" Target="https://login.consultant.ru/link/?req=doc&amp;base=RLAW376&amp;n=118859&amp;dst=100112" TargetMode = "External"/>
	<Relationship Id="rId127" Type="http://schemas.openxmlformats.org/officeDocument/2006/relationships/hyperlink" Target="https://login.consultant.ru/link/?req=doc&amp;base=LAW&amp;n=470713&amp;dst=3704" TargetMode = "External"/>
	<Relationship Id="rId128" Type="http://schemas.openxmlformats.org/officeDocument/2006/relationships/hyperlink" Target="https://login.consultant.ru/link/?req=doc&amp;base=LAW&amp;n=470713&amp;dst=3722" TargetMode = "External"/>
	<Relationship Id="rId129" Type="http://schemas.openxmlformats.org/officeDocument/2006/relationships/hyperlink" Target="https://login.consultant.ru/link/?req=doc&amp;base=RLAW376&amp;n=127406&amp;dst=100015" TargetMode = "External"/>
	<Relationship Id="rId130" Type="http://schemas.openxmlformats.org/officeDocument/2006/relationships/hyperlink" Target="https://login.consultant.ru/link/?req=doc&amp;base=RLAW376&amp;n=140714&amp;dst=100060" TargetMode = "External"/>
	<Relationship Id="rId131" Type="http://schemas.openxmlformats.org/officeDocument/2006/relationships/hyperlink" Target="https://login.consultant.ru/link/?req=doc&amp;base=RLAW376&amp;n=140714&amp;dst=100061" TargetMode = "External"/>
	<Relationship Id="rId132" Type="http://schemas.openxmlformats.org/officeDocument/2006/relationships/hyperlink" Target="https://login.consultant.ru/link/?req=doc&amp;base=RLAW376&amp;n=140714&amp;dst=100063" TargetMode = "External"/>
	<Relationship Id="rId133" Type="http://schemas.openxmlformats.org/officeDocument/2006/relationships/hyperlink" Target="https://login.consultant.ru/link/?req=doc&amp;base=RLAW376&amp;n=140714&amp;dst=100064" TargetMode = "External"/>
	<Relationship Id="rId134" Type="http://schemas.openxmlformats.org/officeDocument/2006/relationships/hyperlink" Target="https://login.consultant.ru/link/?req=doc&amp;base=RLAW376&amp;n=127406&amp;dst=100017" TargetMode = "External"/>
	<Relationship Id="rId135" Type="http://schemas.openxmlformats.org/officeDocument/2006/relationships/hyperlink" Target="https://login.consultant.ru/link/?req=doc&amp;base=RLAW376&amp;n=127406&amp;dst=100019" TargetMode = "External"/>
	<Relationship Id="rId136" Type="http://schemas.openxmlformats.org/officeDocument/2006/relationships/hyperlink" Target="https://login.consultant.ru/link/?req=doc&amp;base=RLAW376&amp;n=140714&amp;dst=100065" TargetMode = "External"/>
	<Relationship Id="rId137" Type="http://schemas.openxmlformats.org/officeDocument/2006/relationships/hyperlink" Target="https://login.consultant.ru/link/?req=doc&amp;base=LAW&amp;n=426999" TargetMode = "External"/>
	<Relationship Id="rId138" Type="http://schemas.openxmlformats.org/officeDocument/2006/relationships/hyperlink" Target="https://login.consultant.ru/link/?req=doc&amp;base=RLAW376&amp;n=140714&amp;dst=100067" TargetMode = "External"/>
	<Relationship Id="rId139" Type="http://schemas.openxmlformats.org/officeDocument/2006/relationships/hyperlink" Target="https://login.consultant.ru/link/?req=doc&amp;base=RLAW376&amp;n=140714&amp;dst=100070" TargetMode = "External"/>
	<Relationship Id="rId140" Type="http://schemas.openxmlformats.org/officeDocument/2006/relationships/hyperlink" Target="https://login.consultant.ru/link/?req=doc&amp;base=RLAW376&amp;n=118859&amp;dst=100121" TargetMode = "External"/>
	<Relationship Id="rId141" Type="http://schemas.openxmlformats.org/officeDocument/2006/relationships/hyperlink" Target="https://login.consultant.ru/link/?req=doc&amp;base=RLAW376&amp;n=127406&amp;dst=100044" TargetMode = "External"/>
	<Relationship Id="rId142" Type="http://schemas.openxmlformats.org/officeDocument/2006/relationships/hyperlink" Target="https://login.consultant.ru/link/?req=doc&amp;base=LAW&amp;n=470718&amp;dst=134" TargetMode = "External"/>
	<Relationship Id="rId143" Type="http://schemas.openxmlformats.org/officeDocument/2006/relationships/hyperlink" Target="https://login.consultant.ru/link/?req=doc&amp;base=RLAW376&amp;n=140714&amp;dst=100071" TargetMode = "External"/>
	<Relationship Id="rId144" Type="http://schemas.openxmlformats.org/officeDocument/2006/relationships/hyperlink" Target="https://login.consultant.ru/link/?req=doc&amp;base=RLAW376&amp;n=118859&amp;dst=10009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23.05.2018 N 336
(ред. от 04.12.2023)
"Об утверждении Порядка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"О взаимодействии органов государственной власти Смоленской области с некоммерческими организациями", в рамках реализации областной государственной программы "Развитие информационного пространства и гражданского общества в Смоленской</dc:title>
  <dcterms:created xsi:type="dcterms:W3CDTF">2024-04-01T12:57:52Z</dcterms:created>
</cp:coreProperties>
</file>